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95C4F" w14:textId="77777777" w:rsidR="00466FC3" w:rsidRDefault="00466FC3">
      <w:pPr>
        <w:pStyle w:val="Inhaltsverzeichnisberschrift"/>
        <w:rPr>
          <w:rFonts w:asciiTheme="majorHAnsi" w:eastAsia="Times New Roman" w:hAnsiTheme="majorHAnsi"/>
          <w:bCs w:val="0"/>
          <w:color w:val="auto"/>
          <w:sz w:val="22"/>
          <w:szCs w:val="22"/>
          <w:lang w:eastAsia="en-US"/>
        </w:rPr>
      </w:pPr>
      <w:bookmarkStart w:id="0" w:name="_GoBack"/>
      <w:bookmarkEnd w:id="0"/>
      <w:r>
        <w:rPr>
          <w:rFonts w:asciiTheme="majorHAnsi" w:eastAsia="Times New Roman" w:hAnsiTheme="majorHAnsi"/>
          <w:b/>
          <w:bCs w:val="0"/>
          <w:color w:val="auto"/>
          <w:sz w:val="22"/>
          <w:szCs w:val="22"/>
          <w:lang w:eastAsia="en-US"/>
        </w:rPr>
        <w:t>Screenreader-</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14:paraId="406712F3" w14:textId="77777777" w:rsidR="00D3742D" w:rsidRDefault="00D3742D">
          <w:pPr>
            <w:pStyle w:val="Inhaltsverzeichnisberschrift"/>
          </w:pPr>
          <w:r>
            <w:t>Inhaltsverzeichnis</w:t>
          </w:r>
        </w:p>
        <w:p w14:paraId="4D4EBC5C" w14:textId="2C3DC02B" w:rsidR="003505E5"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hyperlink w:anchor="_Toc243292721" w:history="1">
            <w:r w:rsidR="003505E5" w:rsidRPr="002E25CE">
              <w:rPr>
                <w:rStyle w:val="Hyperlink"/>
                <w:noProof/>
              </w:rPr>
              <w:t>Pflegehaushalte müssen entlastet werden</w:t>
            </w:r>
            <w:r w:rsidR="003505E5">
              <w:rPr>
                <w:noProof/>
                <w:webHidden/>
              </w:rPr>
              <w:tab/>
            </w:r>
            <w:r w:rsidR="003505E5">
              <w:rPr>
                <w:noProof/>
                <w:webHidden/>
              </w:rPr>
              <w:fldChar w:fldCharType="begin"/>
            </w:r>
            <w:r w:rsidR="003505E5">
              <w:rPr>
                <w:noProof/>
                <w:webHidden/>
              </w:rPr>
              <w:instrText xml:space="preserve"> PAGEREF _Toc243292721 \h </w:instrText>
            </w:r>
            <w:r w:rsidR="003505E5">
              <w:rPr>
                <w:noProof/>
                <w:webHidden/>
              </w:rPr>
            </w:r>
            <w:r w:rsidR="003505E5">
              <w:rPr>
                <w:noProof/>
                <w:webHidden/>
              </w:rPr>
              <w:fldChar w:fldCharType="separate"/>
            </w:r>
            <w:r w:rsidR="003505E5">
              <w:rPr>
                <w:noProof/>
                <w:webHidden/>
              </w:rPr>
              <w:t>3</w:t>
            </w:r>
            <w:r w:rsidR="003505E5">
              <w:rPr>
                <w:noProof/>
                <w:webHidden/>
              </w:rPr>
              <w:fldChar w:fldCharType="end"/>
            </w:r>
          </w:hyperlink>
        </w:p>
        <w:p w14:paraId="609CE538" w14:textId="573985B4"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2" w:history="1">
            <w:r w:rsidRPr="002E25CE">
              <w:rPr>
                <w:rStyle w:val="Hyperlink"/>
                <w:noProof/>
              </w:rPr>
              <w:t>VdK fordert Direktzahlungen statt Tankrabatt</w:t>
            </w:r>
            <w:r>
              <w:rPr>
                <w:noProof/>
                <w:webHidden/>
              </w:rPr>
              <w:tab/>
            </w:r>
            <w:r>
              <w:rPr>
                <w:noProof/>
                <w:webHidden/>
              </w:rPr>
              <w:fldChar w:fldCharType="begin"/>
            </w:r>
            <w:r>
              <w:rPr>
                <w:noProof/>
                <w:webHidden/>
              </w:rPr>
              <w:instrText xml:space="preserve"> PAGEREF _Toc243292722 \h </w:instrText>
            </w:r>
            <w:r>
              <w:rPr>
                <w:noProof/>
                <w:webHidden/>
              </w:rPr>
            </w:r>
            <w:r>
              <w:rPr>
                <w:noProof/>
                <w:webHidden/>
              </w:rPr>
              <w:fldChar w:fldCharType="separate"/>
            </w:r>
            <w:r>
              <w:rPr>
                <w:noProof/>
                <w:webHidden/>
              </w:rPr>
              <w:t>4</w:t>
            </w:r>
            <w:r>
              <w:rPr>
                <w:noProof/>
                <w:webHidden/>
              </w:rPr>
              <w:fldChar w:fldCharType="end"/>
            </w:r>
          </w:hyperlink>
        </w:p>
        <w:p w14:paraId="7E128056" w14:textId="13A675AA"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3" w:history="1">
            <w:r w:rsidRPr="002E25CE">
              <w:rPr>
                <w:rStyle w:val="Hyperlink"/>
                <w:noProof/>
              </w:rPr>
              <w:t>VdK Hamburg hat gewählt</w:t>
            </w:r>
            <w:r>
              <w:rPr>
                <w:noProof/>
                <w:webHidden/>
              </w:rPr>
              <w:tab/>
            </w:r>
            <w:r>
              <w:rPr>
                <w:noProof/>
                <w:webHidden/>
              </w:rPr>
              <w:fldChar w:fldCharType="begin"/>
            </w:r>
            <w:r>
              <w:rPr>
                <w:noProof/>
                <w:webHidden/>
              </w:rPr>
              <w:instrText xml:space="preserve"> PAGEREF _Toc243292723 \h </w:instrText>
            </w:r>
            <w:r>
              <w:rPr>
                <w:noProof/>
                <w:webHidden/>
              </w:rPr>
            </w:r>
            <w:r>
              <w:rPr>
                <w:noProof/>
                <w:webHidden/>
              </w:rPr>
              <w:fldChar w:fldCharType="separate"/>
            </w:r>
            <w:r>
              <w:rPr>
                <w:noProof/>
                <w:webHidden/>
              </w:rPr>
              <w:t>5</w:t>
            </w:r>
            <w:r>
              <w:rPr>
                <w:noProof/>
                <w:webHidden/>
              </w:rPr>
              <w:fldChar w:fldCharType="end"/>
            </w:r>
          </w:hyperlink>
        </w:p>
        <w:p w14:paraId="26D27222" w14:textId="40FF9699"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4" w:history="1">
            <w:r w:rsidRPr="002E25CE">
              <w:rPr>
                <w:rStyle w:val="Hyperlink"/>
                <w:noProof/>
              </w:rPr>
              <w:t>VdK demonstriert für soziale Gerechtigkeit</w:t>
            </w:r>
            <w:r>
              <w:rPr>
                <w:noProof/>
                <w:webHidden/>
              </w:rPr>
              <w:tab/>
            </w:r>
            <w:r>
              <w:rPr>
                <w:noProof/>
                <w:webHidden/>
              </w:rPr>
              <w:fldChar w:fldCharType="begin"/>
            </w:r>
            <w:r>
              <w:rPr>
                <w:noProof/>
                <w:webHidden/>
              </w:rPr>
              <w:instrText xml:space="preserve"> PAGEREF _Toc243292724 \h </w:instrText>
            </w:r>
            <w:r>
              <w:rPr>
                <w:noProof/>
                <w:webHidden/>
              </w:rPr>
            </w:r>
            <w:r>
              <w:rPr>
                <w:noProof/>
                <w:webHidden/>
              </w:rPr>
              <w:fldChar w:fldCharType="separate"/>
            </w:r>
            <w:r>
              <w:rPr>
                <w:noProof/>
                <w:webHidden/>
              </w:rPr>
              <w:t>5</w:t>
            </w:r>
            <w:r>
              <w:rPr>
                <w:noProof/>
                <w:webHidden/>
              </w:rPr>
              <w:fldChar w:fldCharType="end"/>
            </w:r>
          </w:hyperlink>
        </w:p>
        <w:p w14:paraId="727144CF" w14:textId="68FA69F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5" w:history="1">
            <w:r w:rsidRPr="002E25CE">
              <w:rPr>
                <w:rStyle w:val="Hyperlink"/>
                <w:noProof/>
              </w:rPr>
              <w:t>Bündnis berät Mobilitätswende</w:t>
            </w:r>
            <w:r>
              <w:rPr>
                <w:noProof/>
                <w:webHidden/>
              </w:rPr>
              <w:tab/>
            </w:r>
            <w:r>
              <w:rPr>
                <w:noProof/>
                <w:webHidden/>
              </w:rPr>
              <w:fldChar w:fldCharType="begin"/>
            </w:r>
            <w:r>
              <w:rPr>
                <w:noProof/>
                <w:webHidden/>
              </w:rPr>
              <w:instrText xml:space="preserve"> PAGEREF _Toc243292725 \h </w:instrText>
            </w:r>
            <w:r>
              <w:rPr>
                <w:noProof/>
                <w:webHidden/>
              </w:rPr>
            </w:r>
            <w:r>
              <w:rPr>
                <w:noProof/>
                <w:webHidden/>
              </w:rPr>
              <w:fldChar w:fldCharType="separate"/>
            </w:r>
            <w:r>
              <w:rPr>
                <w:noProof/>
                <w:webHidden/>
              </w:rPr>
              <w:t>6</w:t>
            </w:r>
            <w:r>
              <w:rPr>
                <w:noProof/>
                <w:webHidden/>
              </w:rPr>
              <w:fldChar w:fldCharType="end"/>
            </w:r>
          </w:hyperlink>
        </w:p>
        <w:p w14:paraId="7E69BDD2" w14:textId="0041B100"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6" w:history="1">
            <w:r w:rsidRPr="002E25CE">
              <w:rPr>
                <w:rStyle w:val="Hyperlink"/>
                <w:noProof/>
              </w:rPr>
              <w:t>Erscheinungsweise der Zeitung ab 2027</w:t>
            </w:r>
            <w:r>
              <w:rPr>
                <w:noProof/>
                <w:webHidden/>
              </w:rPr>
              <w:tab/>
            </w:r>
            <w:r>
              <w:rPr>
                <w:noProof/>
                <w:webHidden/>
              </w:rPr>
              <w:fldChar w:fldCharType="begin"/>
            </w:r>
            <w:r>
              <w:rPr>
                <w:noProof/>
                <w:webHidden/>
              </w:rPr>
              <w:instrText xml:space="preserve"> PAGEREF _Toc243292726 \h </w:instrText>
            </w:r>
            <w:r>
              <w:rPr>
                <w:noProof/>
                <w:webHidden/>
              </w:rPr>
            </w:r>
            <w:r>
              <w:rPr>
                <w:noProof/>
                <w:webHidden/>
              </w:rPr>
              <w:fldChar w:fldCharType="separate"/>
            </w:r>
            <w:r>
              <w:rPr>
                <w:noProof/>
                <w:webHidden/>
              </w:rPr>
              <w:t>7</w:t>
            </w:r>
            <w:r>
              <w:rPr>
                <w:noProof/>
                <w:webHidden/>
              </w:rPr>
              <w:fldChar w:fldCharType="end"/>
            </w:r>
          </w:hyperlink>
        </w:p>
        <w:p w14:paraId="39A40E9C" w14:textId="11DFED6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7" w:history="1">
            <w:r w:rsidRPr="002E25CE">
              <w:rPr>
                <w:rStyle w:val="Hyperlink"/>
                <w:noProof/>
              </w:rPr>
              <w:t>Lasten gerecht verteilen</w:t>
            </w:r>
            <w:r>
              <w:rPr>
                <w:noProof/>
                <w:webHidden/>
              </w:rPr>
              <w:tab/>
            </w:r>
            <w:r>
              <w:rPr>
                <w:noProof/>
                <w:webHidden/>
              </w:rPr>
              <w:fldChar w:fldCharType="begin"/>
            </w:r>
            <w:r>
              <w:rPr>
                <w:noProof/>
                <w:webHidden/>
              </w:rPr>
              <w:instrText xml:space="preserve"> PAGEREF _Toc243292727 \h </w:instrText>
            </w:r>
            <w:r>
              <w:rPr>
                <w:noProof/>
                <w:webHidden/>
              </w:rPr>
            </w:r>
            <w:r>
              <w:rPr>
                <w:noProof/>
                <w:webHidden/>
              </w:rPr>
              <w:fldChar w:fldCharType="separate"/>
            </w:r>
            <w:r>
              <w:rPr>
                <w:noProof/>
                <w:webHidden/>
              </w:rPr>
              <w:t>7</w:t>
            </w:r>
            <w:r>
              <w:rPr>
                <w:noProof/>
                <w:webHidden/>
              </w:rPr>
              <w:fldChar w:fldCharType="end"/>
            </w:r>
          </w:hyperlink>
        </w:p>
        <w:p w14:paraId="65D1511C" w14:textId="467B76B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8" w:history="1">
            <w:r w:rsidRPr="002E25CE">
              <w:rPr>
                <w:rStyle w:val="Hyperlink"/>
                <w:noProof/>
              </w:rPr>
              <w:t>„Dann denke ich: Mir geht es eigentlich ganz gut“</w:t>
            </w:r>
            <w:r>
              <w:rPr>
                <w:noProof/>
                <w:webHidden/>
              </w:rPr>
              <w:tab/>
            </w:r>
            <w:r>
              <w:rPr>
                <w:noProof/>
                <w:webHidden/>
              </w:rPr>
              <w:fldChar w:fldCharType="begin"/>
            </w:r>
            <w:r>
              <w:rPr>
                <w:noProof/>
                <w:webHidden/>
              </w:rPr>
              <w:instrText xml:space="preserve"> PAGEREF _Toc243292728 \h </w:instrText>
            </w:r>
            <w:r>
              <w:rPr>
                <w:noProof/>
                <w:webHidden/>
              </w:rPr>
            </w:r>
            <w:r>
              <w:rPr>
                <w:noProof/>
                <w:webHidden/>
              </w:rPr>
              <w:fldChar w:fldCharType="separate"/>
            </w:r>
            <w:r>
              <w:rPr>
                <w:noProof/>
                <w:webHidden/>
              </w:rPr>
              <w:t>8</w:t>
            </w:r>
            <w:r>
              <w:rPr>
                <w:noProof/>
                <w:webHidden/>
              </w:rPr>
              <w:fldChar w:fldCharType="end"/>
            </w:r>
          </w:hyperlink>
        </w:p>
        <w:p w14:paraId="2A21823B" w14:textId="1B62F0EB"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29" w:history="1">
            <w:r w:rsidRPr="002E25CE">
              <w:rPr>
                <w:rStyle w:val="Hyperlink"/>
                <w:noProof/>
              </w:rPr>
              <w:t>Hürden auf dem Weg zur altersgerechten Wohnung</w:t>
            </w:r>
            <w:r>
              <w:rPr>
                <w:noProof/>
                <w:webHidden/>
              </w:rPr>
              <w:tab/>
            </w:r>
            <w:r>
              <w:rPr>
                <w:noProof/>
                <w:webHidden/>
              </w:rPr>
              <w:fldChar w:fldCharType="begin"/>
            </w:r>
            <w:r>
              <w:rPr>
                <w:noProof/>
                <w:webHidden/>
              </w:rPr>
              <w:instrText xml:space="preserve"> PAGEREF _Toc243292729 \h </w:instrText>
            </w:r>
            <w:r>
              <w:rPr>
                <w:noProof/>
                <w:webHidden/>
              </w:rPr>
            </w:r>
            <w:r>
              <w:rPr>
                <w:noProof/>
                <w:webHidden/>
              </w:rPr>
              <w:fldChar w:fldCharType="separate"/>
            </w:r>
            <w:r>
              <w:rPr>
                <w:noProof/>
                <w:webHidden/>
              </w:rPr>
              <w:t>11</w:t>
            </w:r>
            <w:r>
              <w:rPr>
                <w:noProof/>
                <w:webHidden/>
              </w:rPr>
              <w:fldChar w:fldCharType="end"/>
            </w:r>
          </w:hyperlink>
        </w:p>
        <w:p w14:paraId="628DC9DA" w14:textId="3588B8FC"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0" w:history="1">
            <w:r w:rsidRPr="002E25CE">
              <w:rPr>
                <w:rStyle w:val="Hyperlink"/>
                <w:noProof/>
              </w:rPr>
              <w:t>An der Lebensrealität vorbeigeplant</w:t>
            </w:r>
            <w:r>
              <w:rPr>
                <w:noProof/>
                <w:webHidden/>
              </w:rPr>
              <w:tab/>
            </w:r>
            <w:r>
              <w:rPr>
                <w:noProof/>
                <w:webHidden/>
              </w:rPr>
              <w:fldChar w:fldCharType="begin"/>
            </w:r>
            <w:r>
              <w:rPr>
                <w:noProof/>
                <w:webHidden/>
              </w:rPr>
              <w:instrText xml:space="preserve"> PAGEREF _Toc243292730 \h </w:instrText>
            </w:r>
            <w:r>
              <w:rPr>
                <w:noProof/>
                <w:webHidden/>
              </w:rPr>
            </w:r>
            <w:r>
              <w:rPr>
                <w:noProof/>
                <w:webHidden/>
              </w:rPr>
              <w:fldChar w:fldCharType="separate"/>
            </w:r>
            <w:r>
              <w:rPr>
                <w:noProof/>
                <w:webHidden/>
              </w:rPr>
              <w:t>13</w:t>
            </w:r>
            <w:r>
              <w:rPr>
                <w:noProof/>
                <w:webHidden/>
              </w:rPr>
              <w:fldChar w:fldCharType="end"/>
            </w:r>
          </w:hyperlink>
        </w:p>
        <w:p w14:paraId="7485A7C7" w14:textId="408CE22C"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1" w:history="1">
            <w:r w:rsidRPr="002E25CE">
              <w:rPr>
                <w:rStyle w:val="Hyperlink"/>
                <w:noProof/>
              </w:rPr>
              <w:t>Breites Bündnis gegen Sozialabbau</w:t>
            </w:r>
            <w:r>
              <w:rPr>
                <w:noProof/>
                <w:webHidden/>
              </w:rPr>
              <w:tab/>
            </w:r>
            <w:r>
              <w:rPr>
                <w:noProof/>
                <w:webHidden/>
              </w:rPr>
              <w:fldChar w:fldCharType="begin"/>
            </w:r>
            <w:r>
              <w:rPr>
                <w:noProof/>
                <w:webHidden/>
              </w:rPr>
              <w:instrText xml:space="preserve"> PAGEREF _Toc243292731 \h </w:instrText>
            </w:r>
            <w:r>
              <w:rPr>
                <w:noProof/>
                <w:webHidden/>
              </w:rPr>
            </w:r>
            <w:r>
              <w:rPr>
                <w:noProof/>
                <w:webHidden/>
              </w:rPr>
              <w:fldChar w:fldCharType="separate"/>
            </w:r>
            <w:r>
              <w:rPr>
                <w:noProof/>
                <w:webHidden/>
              </w:rPr>
              <w:t>14</w:t>
            </w:r>
            <w:r>
              <w:rPr>
                <w:noProof/>
                <w:webHidden/>
              </w:rPr>
              <w:fldChar w:fldCharType="end"/>
            </w:r>
          </w:hyperlink>
        </w:p>
        <w:p w14:paraId="46827999" w14:textId="214688A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2" w:history="1">
            <w:r w:rsidRPr="002E25CE">
              <w:rPr>
                <w:rStyle w:val="Hyperlink"/>
                <w:noProof/>
              </w:rPr>
              <w:t>Unfallrente nach Sturz bei der Arbeit</w:t>
            </w:r>
            <w:r>
              <w:rPr>
                <w:noProof/>
                <w:webHidden/>
              </w:rPr>
              <w:tab/>
            </w:r>
            <w:r>
              <w:rPr>
                <w:noProof/>
                <w:webHidden/>
              </w:rPr>
              <w:fldChar w:fldCharType="begin"/>
            </w:r>
            <w:r>
              <w:rPr>
                <w:noProof/>
                <w:webHidden/>
              </w:rPr>
              <w:instrText xml:space="preserve"> PAGEREF _Toc243292732 \h </w:instrText>
            </w:r>
            <w:r>
              <w:rPr>
                <w:noProof/>
                <w:webHidden/>
              </w:rPr>
            </w:r>
            <w:r>
              <w:rPr>
                <w:noProof/>
                <w:webHidden/>
              </w:rPr>
              <w:fldChar w:fldCharType="separate"/>
            </w:r>
            <w:r>
              <w:rPr>
                <w:noProof/>
                <w:webHidden/>
              </w:rPr>
              <w:t>15</w:t>
            </w:r>
            <w:r>
              <w:rPr>
                <w:noProof/>
                <w:webHidden/>
              </w:rPr>
              <w:fldChar w:fldCharType="end"/>
            </w:r>
          </w:hyperlink>
        </w:p>
        <w:p w14:paraId="167FC99C" w14:textId="5EEF26B8"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3" w:history="1">
            <w:r w:rsidRPr="002E25CE">
              <w:rPr>
                <w:rStyle w:val="Hyperlink"/>
                <w:noProof/>
              </w:rPr>
              <w:t>VdK erzielt wichtigen Erfolg vor dem BSG</w:t>
            </w:r>
            <w:r>
              <w:rPr>
                <w:noProof/>
                <w:webHidden/>
              </w:rPr>
              <w:tab/>
            </w:r>
            <w:r>
              <w:rPr>
                <w:noProof/>
                <w:webHidden/>
              </w:rPr>
              <w:fldChar w:fldCharType="begin"/>
            </w:r>
            <w:r>
              <w:rPr>
                <w:noProof/>
                <w:webHidden/>
              </w:rPr>
              <w:instrText xml:space="preserve"> PAGEREF _Toc243292733 \h </w:instrText>
            </w:r>
            <w:r>
              <w:rPr>
                <w:noProof/>
                <w:webHidden/>
              </w:rPr>
            </w:r>
            <w:r>
              <w:rPr>
                <w:noProof/>
                <w:webHidden/>
              </w:rPr>
              <w:fldChar w:fldCharType="separate"/>
            </w:r>
            <w:r>
              <w:rPr>
                <w:noProof/>
                <w:webHidden/>
              </w:rPr>
              <w:t>16</w:t>
            </w:r>
            <w:r>
              <w:rPr>
                <w:noProof/>
                <w:webHidden/>
              </w:rPr>
              <w:fldChar w:fldCharType="end"/>
            </w:r>
          </w:hyperlink>
        </w:p>
        <w:p w14:paraId="3F663625" w14:textId="6E0CC216"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4" w:history="1">
            <w:r w:rsidRPr="002E25CE">
              <w:rPr>
                <w:rStyle w:val="Hyperlink"/>
                <w:noProof/>
              </w:rPr>
              <w:t>Im Winter haben Erkältungen Hochsaison</w:t>
            </w:r>
            <w:r>
              <w:rPr>
                <w:noProof/>
                <w:webHidden/>
              </w:rPr>
              <w:tab/>
            </w:r>
            <w:r>
              <w:rPr>
                <w:noProof/>
                <w:webHidden/>
              </w:rPr>
              <w:fldChar w:fldCharType="begin"/>
            </w:r>
            <w:r>
              <w:rPr>
                <w:noProof/>
                <w:webHidden/>
              </w:rPr>
              <w:instrText xml:space="preserve"> PAGEREF _Toc243292734 \h </w:instrText>
            </w:r>
            <w:r>
              <w:rPr>
                <w:noProof/>
                <w:webHidden/>
              </w:rPr>
            </w:r>
            <w:r>
              <w:rPr>
                <w:noProof/>
                <w:webHidden/>
              </w:rPr>
              <w:fldChar w:fldCharType="separate"/>
            </w:r>
            <w:r>
              <w:rPr>
                <w:noProof/>
                <w:webHidden/>
              </w:rPr>
              <w:t>17</w:t>
            </w:r>
            <w:r>
              <w:rPr>
                <w:noProof/>
                <w:webHidden/>
              </w:rPr>
              <w:fldChar w:fldCharType="end"/>
            </w:r>
          </w:hyperlink>
        </w:p>
        <w:p w14:paraId="4F38066D" w14:textId="693EE3AC"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5" w:history="1">
            <w:r w:rsidRPr="002E25CE">
              <w:rPr>
                <w:rStyle w:val="Hyperlink"/>
                <w:noProof/>
              </w:rPr>
              <w:t>Mittel gegenAltersflecken</w:t>
            </w:r>
            <w:r>
              <w:rPr>
                <w:noProof/>
                <w:webHidden/>
              </w:rPr>
              <w:tab/>
            </w:r>
            <w:r>
              <w:rPr>
                <w:noProof/>
                <w:webHidden/>
              </w:rPr>
              <w:fldChar w:fldCharType="begin"/>
            </w:r>
            <w:r>
              <w:rPr>
                <w:noProof/>
                <w:webHidden/>
              </w:rPr>
              <w:instrText xml:space="preserve"> PAGEREF _Toc243292735 \h </w:instrText>
            </w:r>
            <w:r>
              <w:rPr>
                <w:noProof/>
                <w:webHidden/>
              </w:rPr>
            </w:r>
            <w:r>
              <w:rPr>
                <w:noProof/>
                <w:webHidden/>
              </w:rPr>
              <w:fldChar w:fldCharType="separate"/>
            </w:r>
            <w:r>
              <w:rPr>
                <w:noProof/>
                <w:webHidden/>
              </w:rPr>
              <w:t>19</w:t>
            </w:r>
            <w:r>
              <w:rPr>
                <w:noProof/>
                <w:webHidden/>
              </w:rPr>
              <w:fldChar w:fldCharType="end"/>
            </w:r>
          </w:hyperlink>
        </w:p>
        <w:p w14:paraId="335B6D66" w14:textId="23F1F922"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6" w:history="1">
            <w:r w:rsidRPr="002E25CE">
              <w:rPr>
                <w:rStyle w:val="Hyperlink"/>
                <w:noProof/>
              </w:rPr>
              <w:t>Aktiv bleiben in der kalten Jahreszeit</w:t>
            </w:r>
            <w:r>
              <w:rPr>
                <w:noProof/>
                <w:webHidden/>
              </w:rPr>
              <w:tab/>
            </w:r>
            <w:r>
              <w:rPr>
                <w:noProof/>
                <w:webHidden/>
              </w:rPr>
              <w:fldChar w:fldCharType="begin"/>
            </w:r>
            <w:r>
              <w:rPr>
                <w:noProof/>
                <w:webHidden/>
              </w:rPr>
              <w:instrText xml:space="preserve"> PAGEREF _Toc243292736 \h </w:instrText>
            </w:r>
            <w:r>
              <w:rPr>
                <w:noProof/>
                <w:webHidden/>
              </w:rPr>
            </w:r>
            <w:r>
              <w:rPr>
                <w:noProof/>
                <w:webHidden/>
              </w:rPr>
              <w:fldChar w:fldCharType="separate"/>
            </w:r>
            <w:r>
              <w:rPr>
                <w:noProof/>
                <w:webHidden/>
              </w:rPr>
              <w:t>20</w:t>
            </w:r>
            <w:r>
              <w:rPr>
                <w:noProof/>
                <w:webHidden/>
              </w:rPr>
              <w:fldChar w:fldCharType="end"/>
            </w:r>
          </w:hyperlink>
        </w:p>
        <w:p w14:paraId="5580A7D0" w14:textId="3B8B002F"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7" w:history="1">
            <w:r w:rsidRPr="002E25CE">
              <w:rPr>
                <w:rStyle w:val="Hyperlink"/>
                <w:noProof/>
              </w:rPr>
              <w:t>Gefangen zwischen Krankheit und Bürokratie</w:t>
            </w:r>
            <w:r>
              <w:rPr>
                <w:noProof/>
                <w:webHidden/>
              </w:rPr>
              <w:tab/>
            </w:r>
            <w:r>
              <w:rPr>
                <w:noProof/>
                <w:webHidden/>
              </w:rPr>
              <w:fldChar w:fldCharType="begin"/>
            </w:r>
            <w:r>
              <w:rPr>
                <w:noProof/>
                <w:webHidden/>
              </w:rPr>
              <w:instrText xml:space="preserve"> PAGEREF _Toc243292737 \h </w:instrText>
            </w:r>
            <w:r>
              <w:rPr>
                <w:noProof/>
                <w:webHidden/>
              </w:rPr>
            </w:r>
            <w:r>
              <w:rPr>
                <w:noProof/>
                <w:webHidden/>
              </w:rPr>
              <w:fldChar w:fldCharType="separate"/>
            </w:r>
            <w:r>
              <w:rPr>
                <w:noProof/>
                <w:webHidden/>
              </w:rPr>
              <w:t>21</w:t>
            </w:r>
            <w:r>
              <w:rPr>
                <w:noProof/>
                <w:webHidden/>
              </w:rPr>
              <w:fldChar w:fldCharType="end"/>
            </w:r>
          </w:hyperlink>
        </w:p>
        <w:p w14:paraId="43B2B486" w14:textId="4619A306"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8" w:history="1">
            <w:r w:rsidRPr="002E25CE">
              <w:rPr>
                <w:rStyle w:val="Hyperlink"/>
                <w:noProof/>
              </w:rPr>
              <w:t>Im Alltag unter Druck</w:t>
            </w:r>
            <w:r>
              <w:rPr>
                <w:noProof/>
                <w:webHidden/>
              </w:rPr>
              <w:tab/>
            </w:r>
            <w:r>
              <w:rPr>
                <w:noProof/>
                <w:webHidden/>
              </w:rPr>
              <w:fldChar w:fldCharType="begin"/>
            </w:r>
            <w:r>
              <w:rPr>
                <w:noProof/>
                <w:webHidden/>
              </w:rPr>
              <w:instrText xml:space="preserve"> PAGEREF _Toc243292738 \h </w:instrText>
            </w:r>
            <w:r>
              <w:rPr>
                <w:noProof/>
                <w:webHidden/>
              </w:rPr>
            </w:r>
            <w:r>
              <w:rPr>
                <w:noProof/>
                <w:webHidden/>
              </w:rPr>
              <w:fldChar w:fldCharType="separate"/>
            </w:r>
            <w:r>
              <w:rPr>
                <w:noProof/>
                <w:webHidden/>
              </w:rPr>
              <w:t>22</w:t>
            </w:r>
            <w:r>
              <w:rPr>
                <w:noProof/>
                <w:webHidden/>
              </w:rPr>
              <w:fldChar w:fldCharType="end"/>
            </w:r>
          </w:hyperlink>
        </w:p>
        <w:p w14:paraId="39C449FA" w14:textId="0C1022FF"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39" w:history="1">
            <w:r w:rsidRPr="002E25CE">
              <w:rPr>
                <w:rStyle w:val="Hyperlink"/>
                <w:noProof/>
              </w:rPr>
              <w:t>Expertentelefonam 12. November</w:t>
            </w:r>
            <w:r>
              <w:rPr>
                <w:noProof/>
                <w:webHidden/>
              </w:rPr>
              <w:tab/>
            </w:r>
            <w:r>
              <w:rPr>
                <w:noProof/>
                <w:webHidden/>
              </w:rPr>
              <w:fldChar w:fldCharType="begin"/>
            </w:r>
            <w:r>
              <w:rPr>
                <w:noProof/>
                <w:webHidden/>
              </w:rPr>
              <w:instrText xml:space="preserve"> PAGEREF _Toc243292739 \h </w:instrText>
            </w:r>
            <w:r>
              <w:rPr>
                <w:noProof/>
                <w:webHidden/>
              </w:rPr>
            </w:r>
            <w:r>
              <w:rPr>
                <w:noProof/>
                <w:webHidden/>
              </w:rPr>
              <w:fldChar w:fldCharType="separate"/>
            </w:r>
            <w:r>
              <w:rPr>
                <w:noProof/>
                <w:webHidden/>
              </w:rPr>
              <w:t>23</w:t>
            </w:r>
            <w:r>
              <w:rPr>
                <w:noProof/>
                <w:webHidden/>
              </w:rPr>
              <w:fldChar w:fldCharType="end"/>
            </w:r>
          </w:hyperlink>
        </w:p>
        <w:p w14:paraId="3A56D8BB" w14:textId="4939736B"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0" w:history="1">
            <w:r w:rsidRPr="002E25CE">
              <w:rPr>
                <w:rStyle w:val="Hyperlink"/>
                <w:noProof/>
              </w:rPr>
              <w:t>Bei welchen Anzeichen zum Arzt?</w:t>
            </w:r>
            <w:r>
              <w:rPr>
                <w:noProof/>
                <w:webHidden/>
              </w:rPr>
              <w:tab/>
            </w:r>
            <w:r>
              <w:rPr>
                <w:noProof/>
                <w:webHidden/>
              </w:rPr>
              <w:fldChar w:fldCharType="begin"/>
            </w:r>
            <w:r>
              <w:rPr>
                <w:noProof/>
                <w:webHidden/>
              </w:rPr>
              <w:instrText xml:space="preserve"> PAGEREF _Toc243292740 \h </w:instrText>
            </w:r>
            <w:r>
              <w:rPr>
                <w:noProof/>
                <w:webHidden/>
              </w:rPr>
            </w:r>
            <w:r>
              <w:rPr>
                <w:noProof/>
                <w:webHidden/>
              </w:rPr>
              <w:fldChar w:fldCharType="separate"/>
            </w:r>
            <w:r>
              <w:rPr>
                <w:noProof/>
                <w:webHidden/>
              </w:rPr>
              <w:t>24</w:t>
            </w:r>
            <w:r>
              <w:rPr>
                <w:noProof/>
                <w:webHidden/>
              </w:rPr>
              <w:fldChar w:fldCharType="end"/>
            </w:r>
          </w:hyperlink>
        </w:p>
        <w:p w14:paraId="30C560C4" w14:textId="70EFD6E9"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1" w:history="1">
            <w:r w:rsidRPr="002E25CE">
              <w:rPr>
                <w:rStyle w:val="Hyperlink"/>
                <w:noProof/>
              </w:rPr>
              <w:t>Herz aus dem Takt: Vorhofflimmern im Fokus</w:t>
            </w:r>
            <w:r>
              <w:rPr>
                <w:noProof/>
                <w:webHidden/>
              </w:rPr>
              <w:tab/>
            </w:r>
            <w:r>
              <w:rPr>
                <w:noProof/>
                <w:webHidden/>
              </w:rPr>
              <w:fldChar w:fldCharType="begin"/>
            </w:r>
            <w:r>
              <w:rPr>
                <w:noProof/>
                <w:webHidden/>
              </w:rPr>
              <w:instrText xml:space="preserve"> PAGEREF _Toc243292741 \h </w:instrText>
            </w:r>
            <w:r>
              <w:rPr>
                <w:noProof/>
                <w:webHidden/>
              </w:rPr>
            </w:r>
            <w:r>
              <w:rPr>
                <w:noProof/>
                <w:webHidden/>
              </w:rPr>
              <w:fldChar w:fldCharType="separate"/>
            </w:r>
            <w:r>
              <w:rPr>
                <w:noProof/>
                <w:webHidden/>
              </w:rPr>
              <w:t>25</w:t>
            </w:r>
            <w:r>
              <w:rPr>
                <w:noProof/>
                <w:webHidden/>
              </w:rPr>
              <w:fldChar w:fldCharType="end"/>
            </w:r>
          </w:hyperlink>
        </w:p>
        <w:p w14:paraId="1F1E0916" w14:textId="7DD27344"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2" w:history="1">
            <w:r w:rsidRPr="002E25CE">
              <w:rPr>
                <w:rStyle w:val="Hyperlink"/>
                <w:noProof/>
              </w:rPr>
              <w:t>Unterstützung muss alle erreichen</w:t>
            </w:r>
            <w:r>
              <w:rPr>
                <w:noProof/>
                <w:webHidden/>
              </w:rPr>
              <w:tab/>
            </w:r>
            <w:r>
              <w:rPr>
                <w:noProof/>
                <w:webHidden/>
              </w:rPr>
              <w:fldChar w:fldCharType="begin"/>
            </w:r>
            <w:r>
              <w:rPr>
                <w:noProof/>
                <w:webHidden/>
              </w:rPr>
              <w:instrText xml:space="preserve"> PAGEREF _Toc243292742 \h </w:instrText>
            </w:r>
            <w:r>
              <w:rPr>
                <w:noProof/>
                <w:webHidden/>
              </w:rPr>
            </w:r>
            <w:r>
              <w:rPr>
                <w:noProof/>
                <w:webHidden/>
              </w:rPr>
              <w:fldChar w:fldCharType="separate"/>
            </w:r>
            <w:r>
              <w:rPr>
                <w:noProof/>
                <w:webHidden/>
              </w:rPr>
              <w:t>26</w:t>
            </w:r>
            <w:r>
              <w:rPr>
                <w:noProof/>
                <w:webHidden/>
              </w:rPr>
              <w:fldChar w:fldCharType="end"/>
            </w:r>
          </w:hyperlink>
        </w:p>
        <w:p w14:paraId="5E4F4836" w14:textId="5BED596F"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3" w:history="1">
            <w:r w:rsidRPr="002E25CE">
              <w:rPr>
                <w:rStyle w:val="Hyperlink"/>
                <w:noProof/>
              </w:rPr>
              <w:t>„Omas for Future“ stecken an mit viel Engagement</w:t>
            </w:r>
            <w:r>
              <w:rPr>
                <w:noProof/>
                <w:webHidden/>
              </w:rPr>
              <w:tab/>
            </w:r>
            <w:r>
              <w:rPr>
                <w:noProof/>
                <w:webHidden/>
              </w:rPr>
              <w:fldChar w:fldCharType="begin"/>
            </w:r>
            <w:r>
              <w:rPr>
                <w:noProof/>
                <w:webHidden/>
              </w:rPr>
              <w:instrText xml:space="preserve"> PAGEREF _Toc243292743 \h </w:instrText>
            </w:r>
            <w:r>
              <w:rPr>
                <w:noProof/>
                <w:webHidden/>
              </w:rPr>
            </w:r>
            <w:r>
              <w:rPr>
                <w:noProof/>
                <w:webHidden/>
              </w:rPr>
              <w:fldChar w:fldCharType="separate"/>
            </w:r>
            <w:r>
              <w:rPr>
                <w:noProof/>
                <w:webHidden/>
              </w:rPr>
              <w:t>28</w:t>
            </w:r>
            <w:r>
              <w:rPr>
                <w:noProof/>
                <w:webHidden/>
              </w:rPr>
              <w:fldChar w:fldCharType="end"/>
            </w:r>
          </w:hyperlink>
        </w:p>
        <w:p w14:paraId="22923ACD" w14:textId="283D7C0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4" w:history="1">
            <w:r w:rsidRPr="002E25CE">
              <w:rPr>
                <w:rStyle w:val="Hyperlink"/>
                <w:noProof/>
              </w:rPr>
              <w:t>Die digitale Brieftasche kommt</w:t>
            </w:r>
            <w:r>
              <w:rPr>
                <w:noProof/>
                <w:webHidden/>
              </w:rPr>
              <w:tab/>
            </w:r>
            <w:r>
              <w:rPr>
                <w:noProof/>
                <w:webHidden/>
              </w:rPr>
              <w:fldChar w:fldCharType="begin"/>
            </w:r>
            <w:r>
              <w:rPr>
                <w:noProof/>
                <w:webHidden/>
              </w:rPr>
              <w:instrText xml:space="preserve"> PAGEREF _Toc243292744 \h </w:instrText>
            </w:r>
            <w:r>
              <w:rPr>
                <w:noProof/>
                <w:webHidden/>
              </w:rPr>
            </w:r>
            <w:r>
              <w:rPr>
                <w:noProof/>
                <w:webHidden/>
              </w:rPr>
              <w:fldChar w:fldCharType="separate"/>
            </w:r>
            <w:r>
              <w:rPr>
                <w:noProof/>
                <w:webHidden/>
              </w:rPr>
              <w:t>29</w:t>
            </w:r>
            <w:r>
              <w:rPr>
                <w:noProof/>
                <w:webHidden/>
              </w:rPr>
              <w:fldChar w:fldCharType="end"/>
            </w:r>
          </w:hyperlink>
        </w:p>
        <w:p w14:paraId="5EE695A0" w14:textId="73C75966"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5" w:history="1">
            <w:r w:rsidRPr="002E25CE">
              <w:rPr>
                <w:rStyle w:val="Hyperlink"/>
                <w:noProof/>
              </w:rPr>
              <w:t>Inklusion gehört nicht aufs Abstellgleis</w:t>
            </w:r>
            <w:r>
              <w:rPr>
                <w:noProof/>
                <w:webHidden/>
              </w:rPr>
              <w:tab/>
            </w:r>
            <w:r>
              <w:rPr>
                <w:noProof/>
                <w:webHidden/>
              </w:rPr>
              <w:fldChar w:fldCharType="begin"/>
            </w:r>
            <w:r>
              <w:rPr>
                <w:noProof/>
                <w:webHidden/>
              </w:rPr>
              <w:instrText xml:space="preserve"> PAGEREF _Toc243292745 \h </w:instrText>
            </w:r>
            <w:r>
              <w:rPr>
                <w:noProof/>
                <w:webHidden/>
              </w:rPr>
            </w:r>
            <w:r>
              <w:rPr>
                <w:noProof/>
                <w:webHidden/>
              </w:rPr>
              <w:fldChar w:fldCharType="separate"/>
            </w:r>
            <w:r>
              <w:rPr>
                <w:noProof/>
                <w:webHidden/>
              </w:rPr>
              <w:t>30</w:t>
            </w:r>
            <w:r>
              <w:rPr>
                <w:noProof/>
                <w:webHidden/>
              </w:rPr>
              <w:fldChar w:fldCharType="end"/>
            </w:r>
          </w:hyperlink>
        </w:p>
        <w:p w14:paraId="4F06FC15" w14:textId="22AF38D3"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6" w:history="1">
            <w:r w:rsidRPr="002E25CE">
              <w:rPr>
                <w:rStyle w:val="Hyperlink"/>
                <w:noProof/>
              </w:rPr>
              <w:t>Katastrophenschutz rund um die Uhr</w:t>
            </w:r>
            <w:r>
              <w:rPr>
                <w:noProof/>
                <w:webHidden/>
              </w:rPr>
              <w:tab/>
            </w:r>
            <w:r>
              <w:rPr>
                <w:noProof/>
                <w:webHidden/>
              </w:rPr>
              <w:fldChar w:fldCharType="begin"/>
            </w:r>
            <w:r>
              <w:rPr>
                <w:noProof/>
                <w:webHidden/>
              </w:rPr>
              <w:instrText xml:space="preserve"> PAGEREF _Toc243292746 \h </w:instrText>
            </w:r>
            <w:r>
              <w:rPr>
                <w:noProof/>
                <w:webHidden/>
              </w:rPr>
            </w:r>
            <w:r>
              <w:rPr>
                <w:noProof/>
                <w:webHidden/>
              </w:rPr>
              <w:fldChar w:fldCharType="separate"/>
            </w:r>
            <w:r>
              <w:rPr>
                <w:noProof/>
                <w:webHidden/>
              </w:rPr>
              <w:t>31</w:t>
            </w:r>
            <w:r>
              <w:rPr>
                <w:noProof/>
                <w:webHidden/>
              </w:rPr>
              <w:fldChar w:fldCharType="end"/>
            </w:r>
          </w:hyperlink>
        </w:p>
        <w:p w14:paraId="5A018D1D" w14:textId="7352EB5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7" w:history="1">
            <w:r w:rsidRPr="002E25CE">
              <w:rPr>
                <w:rStyle w:val="Hyperlink"/>
                <w:noProof/>
              </w:rPr>
              <w:t>Gassperre im Winter – zu Recht?</w:t>
            </w:r>
            <w:r>
              <w:rPr>
                <w:noProof/>
                <w:webHidden/>
              </w:rPr>
              <w:tab/>
            </w:r>
            <w:r>
              <w:rPr>
                <w:noProof/>
                <w:webHidden/>
              </w:rPr>
              <w:fldChar w:fldCharType="begin"/>
            </w:r>
            <w:r>
              <w:rPr>
                <w:noProof/>
                <w:webHidden/>
              </w:rPr>
              <w:instrText xml:space="preserve"> PAGEREF _Toc243292747 \h </w:instrText>
            </w:r>
            <w:r>
              <w:rPr>
                <w:noProof/>
                <w:webHidden/>
              </w:rPr>
            </w:r>
            <w:r>
              <w:rPr>
                <w:noProof/>
                <w:webHidden/>
              </w:rPr>
              <w:fldChar w:fldCharType="separate"/>
            </w:r>
            <w:r>
              <w:rPr>
                <w:noProof/>
                <w:webHidden/>
              </w:rPr>
              <w:t>33</w:t>
            </w:r>
            <w:r>
              <w:rPr>
                <w:noProof/>
                <w:webHidden/>
              </w:rPr>
              <w:fldChar w:fldCharType="end"/>
            </w:r>
          </w:hyperlink>
        </w:p>
        <w:p w14:paraId="088F896D" w14:textId="5B6DA1B1"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8" w:history="1">
            <w:r w:rsidRPr="002E25CE">
              <w:rPr>
                <w:rStyle w:val="Hyperlink"/>
                <w:noProof/>
              </w:rPr>
              <w:t>Gemünden</w:t>
            </w:r>
            <w:r>
              <w:rPr>
                <w:noProof/>
                <w:webHidden/>
              </w:rPr>
              <w:tab/>
            </w:r>
            <w:r>
              <w:rPr>
                <w:noProof/>
                <w:webHidden/>
              </w:rPr>
              <w:fldChar w:fldCharType="begin"/>
            </w:r>
            <w:r>
              <w:rPr>
                <w:noProof/>
                <w:webHidden/>
              </w:rPr>
              <w:instrText xml:space="preserve"> PAGEREF _Toc243292748 \h </w:instrText>
            </w:r>
            <w:r>
              <w:rPr>
                <w:noProof/>
                <w:webHidden/>
              </w:rPr>
            </w:r>
            <w:r>
              <w:rPr>
                <w:noProof/>
                <w:webHidden/>
              </w:rPr>
              <w:fldChar w:fldCharType="separate"/>
            </w:r>
            <w:r>
              <w:rPr>
                <w:noProof/>
                <w:webHidden/>
              </w:rPr>
              <w:t>34</w:t>
            </w:r>
            <w:r>
              <w:rPr>
                <w:noProof/>
                <w:webHidden/>
              </w:rPr>
              <w:fldChar w:fldCharType="end"/>
            </w:r>
          </w:hyperlink>
        </w:p>
        <w:p w14:paraId="0597BFB1" w14:textId="29E6905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49" w:history="1">
            <w:r w:rsidRPr="002E25CE">
              <w:rPr>
                <w:rStyle w:val="Hyperlink"/>
                <w:noProof/>
              </w:rPr>
              <w:t>Engers</w:t>
            </w:r>
            <w:r>
              <w:rPr>
                <w:noProof/>
                <w:webHidden/>
              </w:rPr>
              <w:tab/>
            </w:r>
            <w:r>
              <w:rPr>
                <w:noProof/>
                <w:webHidden/>
              </w:rPr>
              <w:fldChar w:fldCharType="begin"/>
            </w:r>
            <w:r>
              <w:rPr>
                <w:noProof/>
                <w:webHidden/>
              </w:rPr>
              <w:instrText xml:space="preserve"> PAGEREF _Toc243292749 \h </w:instrText>
            </w:r>
            <w:r>
              <w:rPr>
                <w:noProof/>
                <w:webHidden/>
              </w:rPr>
            </w:r>
            <w:r>
              <w:rPr>
                <w:noProof/>
                <w:webHidden/>
              </w:rPr>
              <w:fldChar w:fldCharType="separate"/>
            </w:r>
            <w:r>
              <w:rPr>
                <w:noProof/>
                <w:webHidden/>
              </w:rPr>
              <w:t>34</w:t>
            </w:r>
            <w:r>
              <w:rPr>
                <w:noProof/>
                <w:webHidden/>
              </w:rPr>
              <w:fldChar w:fldCharType="end"/>
            </w:r>
          </w:hyperlink>
        </w:p>
        <w:p w14:paraId="29A19968" w14:textId="777AF56E"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0" w:history="1">
            <w:r w:rsidRPr="002E25CE">
              <w:rPr>
                <w:rStyle w:val="Hyperlink"/>
                <w:noProof/>
              </w:rPr>
              <w:t>Bleialf</w:t>
            </w:r>
            <w:r>
              <w:rPr>
                <w:noProof/>
                <w:webHidden/>
              </w:rPr>
              <w:tab/>
            </w:r>
            <w:r>
              <w:rPr>
                <w:noProof/>
                <w:webHidden/>
              </w:rPr>
              <w:fldChar w:fldCharType="begin"/>
            </w:r>
            <w:r>
              <w:rPr>
                <w:noProof/>
                <w:webHidden/>
              </w:rPr>
              <w:instrText xml:space="preserve"> PAGEREF _Toc243292750 \h </w:instrText>
            </w:r>
            <w:r>
              <w:rPr>
                <w:noProof/>
                <w:webHidden/>
              </w:rPr>
            </w:r>
            <w:r>
              <w:rPr>
                <w:noProof/>
                <w:webHidden/>
              </w:rPr>
              <w:fldChar w:fldCharType="separate"/>
            </w:r>
            <w:r>
              <w:rPr>
                <w:noProof/>
                <w:webHidden/>
              </w:rPr>
              <w:t>35</w:t>
            </w:r>
            <w:r>
              <w:rPr>
                <w:noProof/>
                <w:webHidden/>
              </w:rPr>
              <w:fldChar w:fldCharType="end"/>
            </w:r>
          </w:hyperlink>
        </w:p>
        <w:p w14:paraId="3786F5C9" w14:textId="34F0395A"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1" w:history="1">
            <w:r w:rsidRPr="002E25CE">
              <w:rPr>
                <w:rStyle w:val="Hyperlink"/>
                <w:noProof/>
              </w:rPr>
              <w:t>Am Wisberg</w:t>
            </w:r>
            <w:r>
              <w:rPr>
                <w:noProof/>
                <w:webHidden/>
              </w:rPr>
              <w:tab/>
            </w:r>
            <w:r>
              <w:rPr>
                <w:noProof/>
                <w:webHidden/>
              </w:rPr>
              <w:fldChar w:fldCharType="begin"/>
            </w:r>
            <w:r>
              <w:rPr>
                <w:noProof/>
                <w:webHidden/>
              </w:rPr>
              <w:instrText xml:space="preserve"> PAGEREF _Toc243292751 \h </w:instrText>
            </w:r>
            <w:r>
              <w:rPr>
                <w:noProof/>
                <w:webHidden/>
              </w:rPr>
            </w:r>
            <w:r>
              <w:rPr>
                <w:noProof/>
                <w:webHidden/>
              </w:rPr>
              <w:fldChar w:fldCharType="separate"/>
            </w:r>
            <w:r>
              <w:rPr>
                <w:noProof/>
                <w:webHidden/>
              </w:rPr>
              <w:t>35</w:t>
            </w:r>
            <w:r>
              <w:rPr>
                <w:noProof/>
                <w:webHidden/>
              </w:rPr>
              <w:fldChar w:fldCharType="end"/>
            </w:r>
          </w:hyperlink>
        </w:p>
        <w:p w14:paraId="4F8FF30A" w14:textId="4A76A2F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2" w:history="1">
            <w:r w:rsidRPr="002E25CE">
              <w:rPr>
                <w:rStyle w:val="Hyperlink"/>
                <w:noProof/>
              </w:rPr>
              <w:t>Cochem-Zell</w:t>
            </w:r>
            <w:r>
              <w:rPr>
                <w:noProof/>
                <w:webHidden/>
              </w:rPr>
              <w:tab/>
            </w:r>
            <w:r>
              <w:rPr>
                <w:noProof/>
                <w:webHidden/>
              </w:rPr>
              <w:fldChar w:fldCharType="begin"/>
            </w:r>
            <w:r>
              <w:rPr>
                <w:noProof/>
                <w:webHidden/>
              </w:rPr>
              <w:instrText xml:space="preserve"> PAGEREF _Toc243292752 \h </w:instrText>
            </w:r>
            <w:r>
              <w:rPr>
                <w:noProof/>
                <w:webHidden/>
              </w:rPr>
            </w:r>
            <w:r>
              <w:rPr>
                <w:noProof/>
                <w:webHidden/>
              </w:rPr>
              <w:fldChar w:fldCharType="separate"/>
            </w:r>
            <w:r>
              <w:rPr>
                <w:noProof/>
                <w:webHidden/>
              </w:rPr>
              <w:t>35</w:t>
            </w:r>
            <w:r>
              <w:rPr>
                <w:noProof/>
                <w:webHidden/>
              </w:rPr>
              <w:fldChar w:fldCharType="end"/>
            </w:r>
          </w:hyperlink>
        </w:p>
        <w:p w14:paraId="606BAA5C" w14:textId="72344A6F"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3" w:history="1">
            <w:r w:rsidRPr="002E25CE">
              <w:rPr>
                <w:rStyle w:val="Hyperlink"/>
                <w:noProof/>
              </w:rPr>
              <w:t>Bad Hönningen-Rheinbrohl</w:t>
            </w:r>
            <w:r>
              <w:rPr>
                <w:noProof/>
                <w:webHidden/>
              </w:rPr>
              <w:tab/>
            </w:r>
            <w:r>
              <w:rPr>
                <w:noProof/>
                <w:webHidden/>
              </w:rPr>
              <w:fldChar w:fldCharType="begin"/>
            </w:r>
            <w:r>
              <w:rPr>
                <w:noProof/>
                <w:webHidden/>
              </w:rPr>
              <w:instrText xml:space="preserve"> PAGEREF _Toc243292753 \h </w:instrText>
            </w:r>
            <w:r>
              <w:rPr>
                <w:noProof/>
                <w:webHidden/>
              </w:rPr>
            </w:r>
            <w:r>
              <w:rPr>
                <w:noProof/>
                <w:webHidden/>
              </w:rPr>
              <w:fldChar w:fldCharType="separate"/>
            </w:r>
            <w:r>
              <w:rPr>
                <w:noProof/>
                <w:webHidden/>
              </w:rPr>
              <w:t>35</w:t>
            </w:r>
            <w:r>
              <w:rPr>
                <w:noProof/>
                <w:webHidden/>
              </w:rPr>
              <w:fldChar w:fldCharType="end"/>
            </w:r>
          </w:hyperlink>
        </w:p>
        <w:p w14:paraId="1D73828F" w14:textId="550E92E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4" w:history="1">
            <w:r w:rsidRPr="002E25CE">
              <w:rPr>
                <w:rStyle w:val="Hyperlink"/>
                <w:noProof/>
              </w:rPr>
              <w:t>Schaumburger Land</w:t>
            </w:r>
            <w:r>
              <w:rPr>
                <w:noProof/>
                <w:webHidden/>
              </w:rPr>
              <w:tab/>
            </w:r>
            <w:r>
              <w:rPr>
                <w:noProof/>
                <w:webHidden/>
              </w:rPr>
              <w:fldChar w:fldCharType="begin"/>
            </w:r>
            <w:r>
              <w:rPr>
                <w:noProof/>
                <w:webHidden/>
              </w:rPr>
              <w:instrText xml:space="preserve"> PAGEREF _Toc243292754 \h </w:instrText>
            </w:r>
            <w:r>
              <w:rPr>
                <w:noProof/>
                <w:webHidden/>
              </w:rPr>
            </w:r>
            <w:r>
              <w:rPr>
                <w:noProof/>
                <w:webHidden/>
              </w:rPr>
              <w:fldChar w:fldCharType="separate"/>
            </w:r>
            <w:r>
              <w:rPr>
                <w:noProof/>
                <w:webHidden/>
              </w:rPr>
              <w:t>36</w:t>
            </w:r>
            <w:r>
              <w:rPr>
                <w:noProof/>
                <w:webHidden/>
              </w:rPr>
              <w:fldChar w:fldCharType="end"/>
            </w:r>
          </w:hyperlink>
        </w:p>
        <w:p w14:paraId="73647A71" w14:textId="7500D7B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5" w:history="1">
            <w:r w:rsidRPr="002E25CE">
              <w:rPr>
                <w:rStyle w:val="Hyperlink"/>
                <w:noProof/>
              </w:rPr>
              <w:t>Kirchberg</w:t>
            </w:r>
            <w:r>
              <w:rPr>
                <w:noProof/>
                <w:webHidden/>
              </w:rPr>
              <w:tab/>
            </w:r>
            <w:r>
              <w:rPr>
                <w:noProof/>
                <w:webHidden/>
              </w:rPr>
              <w:fldChar w:fldCharType="begin"/>
            </w:r>
            <w:r>
              <w:rPr>
                <w:noProof/>
                <w:webHidden/>
              </w:rPr>
              <w:instrText xml:space="preserve"> PAGEREF _Toc243292755 \h </w:instrText>
            </w:r>
            <w:r>
              <w:rPr>
                <w:noProof/>
                <w:webHidden/>
              </w:rPr>
            </w:r>
            <w:r>
              <w:rPr>
                <w:noProof/>
                <w:webHidden/>
              </w:rPr>
              <w:fldChar w:fldCharType="separate"/>
            </w:r>
            <w:r>
              <w:rPr>
                <w:noProof/>
                <w:webHidden/>
              </w:rPr>
              <w:t>36</w:t>
            </w:r>
            <w:r>
              <w:rPr>
                <w:noProof/>
                <w:webHidden/>
              </w:rPr>
              <w:fldChar w:fldCharType="end"/>
            </w:r>
          </w:hyperlink>
        </w:p>
        <w:p w14:paraId="70BA40BA" w14:textId="7DD80A73"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6" w:history="1">
            <w:r w:rsidRPr="002E25CE">
              <w:rPr>
                <w:rStyle w:val="Hyperlink"/>
                <w:noProof/>
              </w:rPr>
              <w:t>Ulmen</w:t>
            </w:r>
            <w:r>
              <w:rPr>
                <w:noProof/>
                <w:webHidden/>
              </w:rPr>
              <w:tab/>
            </w:r>
            <w:r>
              <w:rPr>
                <w:noProof/>
                <w:webHidden/>
              </w:rPr>
              <w:fldChar w:fldCharType="begin"/>
            </w:r>
            <w:r>
              <w:rPr>
                <w:noProof/>
                <w:webHidden/>
              </w:rPr>
              <w:instrText xml:space="preserve"> PAGEREF _Toc243292756 \h </w:instrText>
            </w:r>
            <w:r>
              <w:rPr>
                <w:noProof/>
                <w:webHidden/>
              </w:rPr>
            </w:r>
            <w:r>
              <w:rPr>
                <w:noProof/>
                <w:webHidden/>
              </w:rPr>
              <w:fldChar w:fldCharType="separate"/>
            </w:r>
            <w:r>
              <w:rPr>
                <w:noProof/>
                <w:webHidden/>
              </w:rPr>
              <w:t>36</w:t>
            </w:r>
            <w:r>
              <w:rPr>
                <w:noProof/>
                <w:webHidden/>
              </w:rPr>
              <w:fldChar w:fldCharType="end"/>
            </w:r>
          </w:hyperlink>
        </w:p>
        <w:p w14:paraId="34520D31" w14:textId="34DAE48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7" w:history="1">
            <w:r w:rsidRPr="002E25CE">
              <w:rPr>
                <w:rStyle w:val="Hyperlink"/>
                <w:noProof/>
              </w:rPr>
              <w:t>Weinsheim</w:t>
            </w:r>
            <w:r>
              <w:rPr>
                <w:noProof/>
                <w:webHidden/>
              </w:rPr>
              <w:tab/>
            </w:r>
            <w:r>
              <w:rPr>
                <w:noProof/>
                <w:webHidden/>
              </w:rPr>
              <w:fldChar w:fldCharType="begin"/>
            </w:r>
            <w:r>
              <w:rPr>
                <w:noProof/>
                <w:webHidden/>
              </w:rPr>
              <w:instrText xml:space="preserve"> PAGEREF _Toc243292757 \h </w:instrText>
            </w:r>
            <w:r>
              <w:rPr>
                <w:noProof/>
                <w:webHidden/>
              </w:rPr>
            </w:r>
            <w:r>
              <w:rPr>
                <w:noProof/>
                <w:webHidden/>
              </w:rPr>
              <w:fldChar w:fldCharType="separate"/>
            </w:r>
            <w:r>
              <w:rPr>
                <w:noProof/>
                <w:webHidden/>
              </w:rPr>
              <w:t>36</w:t>
            </w:r>
            <w:r>
              <w:rPr>
                <w:noProof/>
                <w:webHidden/>
              </w:rPr>
              <w:fldChar w:fldCharType="end"/>
            </w:r>
          </w:hyperlink>
        </w:p>
        <w:p w14:paraId="4AD0E0C0" w14:textId="368A199E"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8" w:history="1">
            <w:r w:rsidRPr="002E25CE">
              <w:rPr>
                <w:rStyle w:val="Hyperlink"/>
                <w:noProof/>
              </w:rPr>
              <w:t>Kirchberg</w:t>
            </w:r>
            <w:r>
              <w:rPr>
                <w:noProof/>
                <w:webHidden/>
              </w:rPr>
              <w:tab/>
            </w:r>
            <w:r>
              <w:rPr>
                <w:noProof/>
                <w:webHidden/>
              </w:rPr>
              <w:fldChar w:fldCharType="begin"/>
            </w:r>
            <w:r>
              <w:rPr>
                <w:noProof/>
                <w:webHidden/>
              </w:rPr>
              <w:instrText xml:space="preserve"> PAGEREF _Toc243292758 \h </w:instrText>
            </w:r>
            <w:r>
              <w:rPr>
                <w:noProof/>
                <w:webHidden/>
              </w:rPr>
            </w:r>
            <w:r>
              <w:rPr>
                <w:noProof/>
                <w:webHidden/>
              </w:rPr>
              <w:fldChar w:fldCharType="separate"/>
            </w:r>
            <w:r>
              <w:rPr>
                <w:noProof/>
                <w:webHidden/>
              </w:rPr>
              <w:t>37</w:t>
            </w:r>
            <w:r>
              <w:rPr>
                <w:noProof/>
                <w:webHidden/>
              </w:rPr>
              <w:fldChar w:fldCharType="end"/>
            </w:r>
          </w:hyperlink>
        </w:p>
        <w:p w14:paraId="4A4AF852" w14:textId="4EBB1F30"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59" w:history="1">
            <w:r w:rsidRPr="002E25CE">
              <w:rPr>
                <w:rStyle w:val="Hyperlink"/>
                <w:noProof/>
              </w:rPr>
              <w:t>Bitburg</w:t>
            </w:r>
            <w:r>
              <w:rPr>
                <w:noProof/>
                <w:webHidden/>
              </w:rPr>
              <w:tab/>
            </w:r>
            <w:r>
              <w:rPr>
                <w:noProof/>
                <w:webHidden/>
              </w:rPr>
              <w:fldChar w:fldCharType="begin"/>
            </w:r>
            <w:r>
              <w:rPr>
                <w:noProof/>
                <w:webHidden/>
              </w:rPr>
              <w:instrText xml:space="preserve"> PAGEREF _Toc243292759 \h </w:instrText>
            </w:r>
            <w:r>
              <w:rPr>
                <w:noProof/>
                <w:webHidden/>
              </w:rPr>
            </w:r>
            <w:r>
              <w:rPr>
                <w:noProof/>
                <w:webHidden/>
              </w:rPr>
              <w:fldChar w:fldCharType="separate"/>
            </w:r>
            <w:r>
              <w:rPr>
                <w:noProof/>
                <w:webHidden/>
              </w:rPr>
              <w:t>37</w:t>
            </w:r>
            <w:r>
              <w:rPr>
                <w:noProof/>
                <w:webHidden/>
              </w:rPr>
              <w:fldChar w:fldCharType="end"/>
            </w:r>
          </w:hyperlink>
        </w:p>
        <w:p w14:paraId="39254213" w14:textId="04F7B2A3"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0" w:history="1">
            <w:r w:rsidRPr="002E25CE">
              <w:rPr>
                <w:rStyle w:val="Hyperlink"/>
                <w:noProof/>
              </w:rPr>
              <w:t>Lutzerath-Kennfus</w:t>
            </w:r>
            <w:r>
              <w:rPr>
                <w:noProof/>
                <w:webHidden/>
              </w:rPr>
              <w:tab/>
            </w:r>
            <w:r>
              <w:rPr>
                <w:noProof/>
                <w:webHidden/>
              </w:rPr>
              <w:fldChar w:fldCharType="begin"/>
            </w:r>
            <w:r>
              <w:rPr>
                <w:noProof/>
                <w:webHidden/>
              </w:rPr>
              <w:instrText xml:space="preserve"> PAGEREF _Toc243292760 \h </w:instrText>
            </w:r>
            <w:r>
              <w:rPr>
                <w:noProof/>
                <w:webHidden/>
              </w:rPr>
            </w:r>
            <w:r>
              <w:rPr>
                <w:noProof/>
                <w:webHidden/>
              </w:rPr>
              <w:fldChar w:fldCharType="separate"/>
            </w:r>
            <w:r>
              <w:rPr>
                <w:noProof/>
                <w:webHidden/>
              </w:rPr>
              <w:t>37</w:t>
            </w:r>
            <w:r>
              <w:rPr>
                <w:noProof/>
                <w:webHidden/>
              </w:rPr>
              <w:fldChar w:fldCharType="end"/>
            </w:r>
          </w:hyperlink>
        </w:p>
        <w:p w14:paraId="65649609" w14:textId="0F6521AA"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1" w:history="1">
            <w:r w:rsidRPr="002E25CE">
              <w:rPr>
                <w:rStyle w:val="Hyperlink"/>
                <w:noProof/>
              </w:rPr>
              <w:t>Fidei</w:t>
            </w:r>
            <w:r>
              <w:rPr>
                <w:noProof/>
                <w:webHidden/>
              </w:rPr>
              <w:tab/>
            </w:r>
            <w:r>
              <w:rPr>
                <w:noProof/>
                <w:webHidden/>
              </w:rPr>
              <w:fldChar w:fldCharType="begin"/>
            </w:r>
            <w:r>
              <w:rPr>
                <w:noProof/>
                <w:webHidden/>
              </w:rPr>
              <w:instrText xml:space="preserve"> PAGEREF _Toc243292761 \h </w:instrText>
            </w:r>
            <w:r>
              <w:rPr>
                <w:noProof/>
                <w:webHidden/>
              </w:rPr>
            </w:r>
            <w:r>
              <w:rPr>
                <w:noProof/>
                <w:webHidden/>
              </w:rPr>
              <w:fldChar w:fldCharType="separate"/>
            </w:r>
            <w:r>
              <w:rPr>
                <w:noProof/>
                <w:webHidden/>
              </w:rPr>
              <w:t>37</w:t>
            </w:r>
            <w:r>
              <w:rPr>
                <w:noProof/>
                <w:webHidden/>
              </w:rPr>
              <w:fldChar w:fldCharType="end"/>
            </w:r>
          </w:hyperlink>
        </w:p>
        <w:p w14:paraId="5EDCCDE1" w14:textId="00355F2E"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2" w:history="1">
            <w:r w:rsidRPr="002E25CE">
              <w:rPr>
                <w:rStyle w:val="Hyperlink"/>
                <w:noProof/>
              </w:rPr>
              <w:t>Zweibrücken</w:t>
            </w:r>
            <w:r>
              <w:rPr>
                <w:noProof/>
                <w:webHidden/>
              </w:rPr>
              <w:tab/>
            </w:r>
            <w:r>
              <w:rPr>
                <w:noProof/>
                <w:webHidden/>
              </w:rPr>
              <w:fldChar w:fldCharType="begin"/>
            </w:r>
            <w:r>
              <w:rPr>
                <w:noProof/>
                <w:webHidden/>
              </w:rPr>
              <w:instrText xml:space="preserve"> PAGEREF _Toc243292762 \h </w:instrText>
            </w:r>
            <w:r>
              <w:rPr>
                <w:noProof/>
                <w:webHidden/>
              </w:rPr>
            </w:r>
            <w:r>
              <w:rPr>
                <w:noProof/>
                <w:webHidden/>
              </w:rPr>
              <w:fldChar w:fldCharType="separate"/>
            </w:r>
            <w:r>
              <w:rPr>
                <w:noProof/>
                <w:webHidden/>
              </w:rPr>
              <w:t>38</w:t>
            </w:r>
            <w:r>
              <w:rPr>
                <w:noProof/>
                <w:webHidden/>
              </w:rPr>
              <w:fldChar w:fldCharType="end"/>
            </w:r>
          </w:hyperlink>
        </w:p>
        <w:p w14:paraId="57D31F2E" w14:textId="4DF4B948"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3" w:history="1">
            <w:r w:rsidRPr="002E25CE">
              <w:rPr>
                <w:rStyle w:val="Hyperlink"/>
                <w:noProof/>
              </w:rPr>
              <w:t>Buchholz</w:t>
            </w:r>
            <w:r>
              <w:rPr>
                <w:noProof/>
                <w:webHidden/>
              </w:rPr>
              <w:tab/>
            </w:r>
            <w:r>
              <w:rPr>
                <w:noProof/>
                <w:webHidden/>
              </w:rPr>
              <w:fldChar w:fldCharType="begin"/>
            </w:r>
            <w:r>
              <w:rPr>
                <w:noProof/>
                <w:webHidden/>
              </w:rPr>
              <w:instrText xml:space="preserve"> PAGEREF _Toc243292763 \h </w:instrText>
            </w:r>
            <w:r>
              <w:rPr>
                <w:noProof/>
                <w:webHidden/>
              </w:rPr>
            </w:r>
            <w:r>
              <w:rPr>
                <w:noProof/>
                <w:webHidden/>
              </w:rPr>
              <w:fldChar w:fldCharType="separate"/>
            </w:r>
            <w:r>
              <w:rPr>
                <w:noProof/>
                <w:webHidden/>
              </w:rPr>
              <w:t>38</w:t>
            </w:r>
            <w:r>
              <w:rPr>
                <w:noProof/>
                <w:webHidden/>
              </w:rPr>
              <w:fldChar w:fldCharType="end"/>
            </w:r>
          </w:hyperlink>
        </w:p>
        <w:p w14:paraId="59601DDF" w14:textId="5C3399B0"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4" w:history="1">
            <w:r w:rsidRPr="002E25CE">
              <w:rPr>
                <w:rStyle w:val="Hyperlink"/>
                <w:noProof/>
              </w:rPr>
              <w:t>Spay</w:t>
            </w:r>
            <w:r>
              <w:rPr>
                <w:noProof/>
                <w:webHidden/>
              </w:rPr>
              <w:tab/>
            </w:r>
            <w:r>
              <w:rPr>
                <w:noProof/>
                <w:webHidden/>
              </w:rPr>
              <w:fldChar w:fldCharType="begin"/>
            </w:r>
            <w:r>
              <w:rPr>
                <w:noProof/>
                <w:webHidden/>
              </w:rPr>
              <w:instrText xml:space="preserve"> PAGEREF _Toc243292764 \h </w:instrText>
            </w:r>
            <w:r>
              <w:rPr>
                <w:noProof/>
                <w:webHidden/>
              </w:rPr>
            </w:r>
            <w:r>
              <w:rPr>
                <w:noProof/>
                <w:webHidden/>
              </w:rPr>
              <w:fldChar w:fldCharType="separate"/>
            </w:r>
            <w:r>
              <w:rPr>
                <w:noProof/>
                <w:webHidden/>
              </w:rPr>
              <w:t>39</w:t>
            </w:r>
            <w:r>
              <w:rPr>
                <w:noProof/>
                <w:webHidden/>
              </w:rPr>
              <w:fldChar w:fldCharType="end"/>
            </w:r>
          </w:hyperlink>
        </w:p>
        <w:p w14:paraId="5766DF02" w14:textId="70F63BD4"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5" w:history="1">
            <w:r w:rsidRPr="002E25CE">
              <w:rPr>
                <w:rStyle w:val="Hyperlink"/>
                <w:noProof/>
              </w:rPr>
              <w:t>Trier-Ehrang</w:t>
            </w:r>
            <w:r>
              <w:rPr>
                <w:noProof/>
                <w:webHidden/>
              </w:rPr>
              <w:tab/>
            </w:r>
            <w:r>
              <w:rPr>
                <w:noProof/>
                <w:webHidden/>
              </w:rPr>
              <w:fldChar w:fldCharType="begin"/>
            </w:r>
            <w:r>
              <w:rPr>
                <w:noProof/>
                <w:webHidden/>
              </w:rPr>
              <w:instrText xml:space="preserve"> PAGEREF _Toc243292765 \h </w:instrText>
            </w:r>
            <w:r>
              <w:rPr>
                <w:noProof/>
                <w:webHidden/>
              </w:rPr>
            </w:r>
            <w:r>
              <w:rPr>
                <w:noProof/>
                <w:webHidden/>
              </w:rPr>
              <w:fldChar w:fldCharType="separate"/>
            </w:r>
            <w:r>
              <w:rPr>
                <w:noProof/>
                <w:webHidden/>
              </w:rPr>
              <w:t>40</w:t>
            </w:r>
            <w:r>
              <w:rPr>
                <w:noProof/>
                <w:webHidden/>
              </w:rPr>
              <w:fldChar w:fldCharType="end"/>
            </w:r>
          </w:hyperlink>
        </w:p>
        <w:p w14:paraId="20863841" w14:textId="1F3DBCE2"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6" w:history="1">
            <w:r w:rsidRPr="002E25CE">
              <w:rPr>
                <w:rStyle w:val="Hyperlink"/>
                <w:noProof/>
              </w:rPr>
              <w:t>Herrstein</w:t>
            </w:r>
            <w:r>
              <w:rPr>
                <w:noProof/>
                <w:webHidden/>
              </w:rPr>
              <w:tab/>
            </w:r>
            <w:r>
              <w:rPr>
                <w:noProof/>
                <w:webHidden/>
              </w:rPr>
              <w:fldChar w:fldCharType="begin"/>
            </w:r>
            <w:r>
              <w:rPr>
                <w:noProof/>
                <w:webHidden/>
              </w:rPr>
              <w:instrText xml:space="preserve"> PAGEREF _Toc243292766 \h </w:instrText>
            </w:r>
            <w:r>
              <w:rPr>
                <w:noProof/>
                <w:webHidden/>
              </w:rPr>
            </w:r>
            <w:r>
              <w:rPr>
                <w:noProof/>
                <w:webHidden/>
              </w:rPr>
              <w:fldChar w:fldCharType="separate"/>
            </w:r>
            <w:r>
              <w:rPr>
                <w:noProof/>
                <w:webHidden/>
              </w:rPr>
              <w:t>40</w:t>
            </w:r>
            <w:r>
              <w:rPr>
                <w:noProof/>
                <w:webHidden/>
              </w:rPr>
              <w:fldChar w:fldCharType="end"/>
            </w:r>
          </w:hyperlink>
        </w:p>
        <w:p w14:paraId="5828D800" w14:textId="47564038"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7" w:history="1">
            <w:r w:rsidRPr="002E25CE">
              <w:rPr>
                <w:rStyle w:val="Hyperlink"/>
                <w:noProof/>
              </w:rPr>
              <w:t>Weinsheim</w:t>
            </w:r>
            <w:r>
              <w:rPr>
                <w:noProof/>
                <w:webHidden/>
              </w:rPr>
              <w:tab/>
            </w:r>
            <w:r>
              <w:rPr>
                <w:noProof/>
                <w:webHidden/>
              </w:rPr>
              <w:fldChar w:fldCharType="begin"/>
            </w:r>
            <w:r>
              <w:rPr>
                <w:noProof/>
                <w:webHidden/>
              </w:rPr>
              <w:instrText xml:space="preserve"> PAGEREF _Toc243292767 \h </w:instrText>
            </w:r>
            <w:r>
              <w:rPr>
                <w:noProof/>
                <w:webHidden/>
              </w:rPr>
            </w:r>
            <w:r>
              <w:rPr>
                <w:noProof/>
                <w:webHidden/>
              </w:rPr>
              <w:fldChar w:fldCharType="separate"/>
            </w:r>
            <w:r>
              <w:rPr>
                <w:noProof/>
                <w:webHidden/>
              </w:rPr>
              <w:t>41</w:t>
            </w:r>
            <w:r>
              <w:rPr>
                <w:noProof/>
                <w:webHidden/>
              </w:rPr>
              <w:fldChar w:fldCharType="end"/>
            </w:r>
          </w:hyperlink>
        </w:p>
        <w:p w14:paraId="31F34F4B" w14:textId="068D9E8E"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8" w:history="1">
            <w:r w:rsidRPr="002E25CE">
              <w:rPr>
                <w:rStyle w:val="Hyperlink"/>
                <w:noProof/>
              </w:rPr>
              <w:t>Kaisersesch</w:t>
            </w:r>
            <w:r>
              <w:rPr>
                <w:noProof/>
                <w:webHidden/>
              </w:rPr>
              <w:tab/>
            </w:r>
            <w:r>
              <w:rPr>
                <w:noProof/>
                <w:webHidden/>
              </w:rPr>
              <w:fldChar w:fldCharType="begin"/>
            </w:r>
            <w:r>
              <w:rPr>
                <w:noProof/>
                <w:webHidden/>
              </w:rPr>
              <w:instrText xml:space="preserve"> PAGEREF _Toc243292768 \h </w:instrText>
            </w:r>
            <w:r>
              <w:rPr>
                <w:noProof/>
                <w:webHidden/>
              </w:rPr>
            </w:r>
            <w:r>
              <w:rPr>
                <w:noProof/>
                <w:webHidden/>
              </w:rPr>
              <w:fldChar w:fldCharType="separate"/>
            </w:r>
            <w:r>
              <w:rPr>
                <w:noProof/>
                <w:webHidden/>
              </w:rPr>
              <w:t>41</w:t>
            </w:r>
            <w:r>
              <w:rPr>
                <w:noProof/>
                <w:webHidden/>
              </w:rPr>
              <w:fldChar w:fldCharType="end"/>
            </w:r>
          </w:hyperlink>
        </w:p>
        <w:p w14:paraId="5E35BB2C" w14:textId="16FC0EED"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69" w:history="1">
            <w:r w:rsidRPr="002E25CE">
              <w:rPr>
                <w:rStyle w:val="Hyperlink"/>
                <w:noProof/>
              </w:rPr>
              <w:t>Illerich</w:t>
            </w:r>
            <w:r>
              <w:rPr>
                <w:noProof/>
                <w:webHidden/>
              </w:rPr>
              <w:tab/>
            </w:r>
            <w:r>
              <w:rPr>
                <w:noProof/>
                <w:webHidden/>
              </w:rPr>
              <w:fldChar w:fldCharType="begin"/>
            </w:r>
            <w:r>
              <w:rPr>
                <w:noProof/>
                <w:webHidden/>
              </w:rPr>
              <w:instrText xml:space="preserve"> PAGEREF _Toc243292769 \h </w:instrText>
            </w:r>
            <w:r>
              <w:rPr>
                <w:noProof/>
                <w:webHidden/>
              </w:rPr>
            </w:r>
            <w:r>
              <w:rPr>
                <w:noProof/>
                <w:webHidden/>
              </w:rPr>
              <w:fldChar w:fldCharType="separate"/>
            </w:r>
            <w:r>
              <w:rPr>
                <w:noProof/>
                <w:webHidden/>
              </w:rPr>
              <w:t>41</w:t>
            </w:r>
            <w:r>
              <w:rPr>
                <w:noProof/>
                <w:webHidden/>
              </w:rPr>
              <w:fldChar w:fldCharType="end"/>
            </w:r>
          </w:hyperlink>
        </w:p>
        <w:p w14:paraId="4E5A7966" w14:textId="3A2D30A3"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0" w:history="1">
            <w:r w:rsidRPr="002E25CE">
              <w:rPr>
                <w:rStyle w:val="Hyperlink"/>
                <w:noProof/>
              </w:rPr>
              <w:t>Neue Adresse Kreisverband Pirmasens</w:t>
            </w:r>
            <w:r>
              <w:rPr>
                <w:noProof/>
                <w:webHidden/>
              </w:rPr>
              <w:tab/>
            </w:r>
            <w:r>
              <w:rPr>
                <w:noProof/>
                <w:webHidden/>
              </w:rPr>
              <w:fldChar w:fldCharType="begin"/>
            </w:r>
            <w:r>
              <w:rPr>
                <w:noProof/>
                <w:webHidden/>
              </w:rPr>
              <w:instrText xml:space="preserve"> PAGEREF _Toc243292770 \h </w:instrText>
            </w:r>
            <w:r>
              <w:rPr>
                <w:noProof/>
                <w:webHidden/>
              </w:rPr>
            </w:r>
            <w:r>
              <w:rPr>
                <w:noProof/>
                <w:webHidden/>
              </w:rPr>
              <w:fldChar w:fldCharType="separate"/>
            </w:r>
            <w:r>
              <w:rPr>
                <w:noProof/>
                <w:webHidden/>
              </w:rPr>
              <w:t>41</w:t>
            </w:r>
            <w:r>
              <w:rPr>
                <w:noProof/>
                <w:webHidden/>
              </w:rPr>
              <w:fldChar w:fldCharType="end"/>
            </w:r>
          </w:hyperlink>
        </w:p>
        <w:p w14:paraId="7FF025E7" w14:textId="56E3CA3A"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1" w:history="1">
            <w:r w:rsidRPr="002E25CE">
              <w:rPr>
                <w:rStyle w:val="Hyperlink"/>
                <w:noProof/>
              </w:rPr>
              <w:t>Höhenflüge im Herbst</w:t>
            </w:r>
            <w:r>
              <w:rPr>
                <w:noProof/>
                <w:webHidden/>
              </w:rPr>
              <w:tab/>
            </w:r>
            <w:r>
              <w:rPr>
                <w:noProof/>
                <w:webHidden/>
              </w:rPr>
              <w:fldChar w:fldCharType="begin"/>
            </w:r>
            <w:r>
              <w:rPr>
                <w:noProof/>
                <w:webHidden/>
              </w:rPr>
              <w:instrText xml:space="preserve"> PAGEREF _Toc243292771 \h </w:instrText>
            </w:r>
            <w:r>
              <w:rPr>
                <w:noProof/>
                <w:webHidden/>
              </w:rPr>
            </w:r>
            <w:r>
              <w:rPr>
                <w:noProof/>
                <w:webHidden/>
              </w:rPr>
              <w:fldChar w:fldCharType="separate"/>
            </w:r>
            <w:r>
              <w:rPr>
                <w:noProof/>
                <w:webHidden/>
              </w:rPr>
              <w:t>42</w:t>
            </w:r>
            <w:r>
              <w:rPr>
                <w:noProof/>
                <w:webHidden/>
              </w:rPr>
              <w:fldChar w:fldCharType="end"/>
            </w:r>
          </w:hyperlink>
        </w:p>
        <w:p w14:paraId="3AEB05AE" w14:textId="411865B2"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2" w:history="1">
            <w:r w:rsidRPr="002E25CE">
              <w:rPr>
                <w:rStyle w:val="Hyperlink"/>
                <w:noProof/>
              </w:rPr>
              <w:t>„miteinander“ im November</w:t>
            </w:r>
            <w:r>
              <w:rPr>
                <w:noProof/>
                <w:webHidden/>
              </w:rPr>
              <w:tab/>
            </w:r>
            <w:r>
              <w:rPr>
                <w:noProof/>
                <w:webHidden/>
              </w:rPr>
              <w:fldChar w:fldCharType="begin"/>
            </w:r>
            <w:r>
              <w:rPr>
                <w:noProof/>
                <w:webHidden/>
              </w:rPr>
              <w:instrText xml:space="preserve"> PAGEREF _Toc243292772 \h </w:instrText>
            </w:r>
            <w:r>
              <w:rPr>
                <w:noProof/>
                <w:webHidden/>
              </w:rPr>
            </w:r>
            <w:r>
              <w:rPr>
                <w:noProof/>
                <w:webHidden/>
              </w:rPr>
              <w:fldChar w:fldCharType="separate"/>
            </w:r>
            <w:r>
              <w:rPr>
                <w:noProof/>
                <w:webHidden/>
              </w:rPr>
              <w:t>43</w:t>
            </w:r>
            <w:r>
              <w:rPr>
                <w:noProof/>
                <w:webHidden/>
              </w:rPr>
              <w:fldChar w:fldCharType="end"/>
            </w:r>
          </w:hyperlink>
        </w:p>
        <w:p w14:paraId="6545BA4D" w14:textId="4D5AC117"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3" w:history="1">
            <w:r w:rsidRPr="002E25CE">
              <w:rPr>
                <w:rStyle w:val="Hyperlink"/>
                <w:noProof/>
              </w:rPr>
              <w:t>Aktuelle Filme auf VdK-TV</w:t>
            </w:r>
            <w:r>
              <w:rPr>
                <w:noProof/>
                <w:webHidden/>
              </w:rPr>
              <w:tab/>
            </w:r>
            <w:r>
              <w:rPr>
                <w:noProof/>
                <w:webHidden/>
              </w:rPr>
              <w:fldChar w:fldCharType="begin"/>
            </w:r>
            <w:r>
              <w:rPr>
                <w:noProof/>
                <w:webHidden/>
              </w:rPr>
              <w:instrText xml:space="preserve"> PAGEREF _Toc243292773 \h </w:instrText>
            </w:r>
            <w:r>
              <w:rPr>
                <w:noProof/>
                <w:webHidden/>
              </w:rPr>
            </w:r>
            <w:r>
              <w:rPr>
                <w:noProof/>
                <w:webHidden/>
              </w:rPr>
              <w:fldChar w:fldCharType="separate"/>
            </w:r>
            <w:r>
              <w:rPr>
                <w:noProof/>
                <w:webHidden/>
              </w:rPr>
              <w:t>44</w:t>
            </w:r>
            <w:r>
              <w:rPr>
                <w:noProof/>
                <w:webHidden/>
              </w:rPr>
              <w:fldChar w:fldCharType="end"/>
            </w:r>
          </w:hyperlink>
        </w:p>
        <w:p w14:paraId="3F0910DC" w14:textId="182BA7A6"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4" w:history="1">
            <w:r w:rsidRPr="002E25CE">
              <w:rPr>
                <w:rStyle w:val="Hyperlink"/>
                <w:noProof/>
              </w:rPr>
              <w:t>Verständliche Sprache statt Fachchinesisch</w:t>
            </w:r>
            <w:r>
              <w:rPr>
                <w:noProof/>
                <w:webHidden/>
              </w:rPr>
              <w:tab/>
            </w:r>
            <w:r>
              <w:rPr>
                <w:noProof/>
                <w:webHidden/>
              </w:rPr>
              <w:fldChar w:fldCharType="begin"/>
            </w:r>
            <w:r>
              <w:rPr>
                <w:noProof/>
                <w:webHidden/>
              </w:rPr>
              <w:instrText xml:space="preserve"> PAGEREF _Toc243292774 \h </w:instrText>
            </w:r>
            <w:r>
              <w:rPr>
                <w:noProof/>
                <w:webHidden/>
              </w:rPr>
            </w:r>
            <w:r>
              <w:rPr>
                <w:noProof/>
                <w:webHidden/>
              </w:rPr>
              <w:fldChar w:fldCharType="separate"/>
            </w:r>
            <w:r>
              <w:rPr>
                <w:noProof/>
                <w:webHidden/>
              </w:rPr>
              <w:t>45</w:t>
            </w:r>
            <w:r>
              <w:rPr>
                <w:noProof/>
                <w:webHidden/>
              </w:rPr>
              <w:fldChar w:fldCharType="end"/>
            </w:r>
          </w:hyperlink>
        </w:p>
        <w:p w14:paraId="59D8AF8C" w14:textId="59624E42"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5" w:history="1">
            <w:r w:rsidRPr="002E25CE">
              <w:rPr>
                <w:rStyle w:val="Hyperlink"/>
                <w:noProof/>
              </w:rPr>
              <w:t>Digitaler Rechner „Lohn-O-Mat“</w:t>
            </w:r>
            <w:r>
              <w:rPr>
                <w:noProof/>
                <w:webHidden/>
              </w:rPr>
              <w:tab/>
            </w:r>
            <w:r>
              <w:rPr>
                <w:noProof/>
                <w:webHidden/>
              </w:rPr>
              <w:fldChar w:fldCharType="begin"/>
            </w:r>
            <w:r>
              <w:rPr>
                <w:noProof/>
                <w:webHidden/>
              </w:rPr>
              <w:instrText xml:space="preserve"> PAGEREF _Toc243292775 \h </w:instrText>
            </w:r>
            <w:r>
              <w:rPr>
                <w:noProof/>
                <w:webHidden/>
              </w:rPr>
            </w:r>
            <w:r>
              <w:rPr>
                <w:noProof/>
                <w:webHidden/>
              </w:rPr>
              <w:fldChar w:fldCharType="separate"/>
            </w:r>
            <w:r>
              <w:rPr>
                <w:noProof/>
                <w:webHidden/>
              </w:rPr>
              <w:t>46</w:t>
            </w:r>
            <w:r>
              <w:rPr>
                <w:noProof/>
                <w:webHidden/>
              </w:rPr>
              <w:fldChar w:fldCharType="end"/>
            </w:r>
          </w:hyperlink>
        </w:p>
        <w:p w14:paraId="68D36FB7" w14:textId="47CEB8C0"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6" w:history="1">
            <w:r w:rsidRPr="002E25CE">
              <w:rPr>
                <w:rStyle w:val="Hyperlink"/>
                <w:noProof/>
              </w:rPr>
              <w:t>Weniger Papierkram</w:t>
            </w:r>
            <w:r>
              <w:rPr>
                <w:noProof/>
                <w:webHidden/>
              </w:rPr>
              <w:tab/>
            </w:r>
            <w:r>
              <w:rPr>
                <w:noProof/>
                <w:webHidden/>
              </w:rPr>
              <w:fldChar w:fldCharType="begin"/>
            </w:r>
            <w:r>
              <w:rPr>
                <w:noProof/>
                <w:webHidden/>
              </w:rPr>
              <w:instrText xml:space="preserve"> PAGEREF _Toc243292776 \h </w:instrText>
            </w:r>
            <w:r>
              <w:rPr>
                <w:noProof/>
                <w:webHidden/>
              </w:rPr>
            </w:r>
            <w:r>
              <w:rPr>
                <w:noProof/>
                <w:webHidden/>
              </w:rPr>
              <w:fldChar w:fldCharType="separate"/>
            </w:r>
            <w:r>
              <w:rPr>
                <w:noProof/>
                <w:webHidden/>
              </w:rPr>
              <w:t>47</w:t>
            </w:r>
            <w:r>
              <w:rPr>
                <w:noProof/>
                <w:webHidden/>
              </w:rPr>
              <w:fldChar w:fldCharType="end"/>
            </w:r>
          </w:hyperlink>
        </w:p>
        <w:p w14:paraId="1271A1DD" w14:textId="6EF422A9"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7" w:history="1">
            <w:r w:rsidRPr="002E25CE">
              <w:rPr>
                <w:rStyle w:val="Hyperlink"/>
                <w:noProof/>
              </w:rPr>
              <w:t>Experten warnen vor Sicherheitsrisiken</w:t>
            </w:r>
            <w:r>
              <w:rPr>
                <w:noProof/>
                <w:webHidden/>
              </w:rPr>
              <w:tab/>
            </w:r>
            <w:r>
              <w:rPr>
                <w:noProof/>
                <w:webHidden/>
              </w:rPr>
              <w:fldChar w:fldCharType="begin"/>
            </w:r>
            <w:r>
              <w:rPr>
                <w:noProof/>
                <w:webHidden/>
              </w:rPr>
              <w:instrText xml:space="preserve"> PAGEREF _Toc243292777 \h </w:instrText>
            </w:r>
            <w:r>
              <w:rPr>
                <w:noProof/>
                <w:webHidden/>
              </w:rPr>
            </w:r>
            <w:r>
              <w:rPr>
                <w:noProof/>
                <w:webHidden/>
              </w:rPr>
              <w:fldChar w:fldCharType="separate"/>
            </w:r>
            <w:r>
              <w:rPr>
                <w:noProof/>
                <w:webHidden/>
              </w:rPr>
              <w:t>48</w:t>
            </w:r>
            <w:r>
              <w:rPr>
                <w:noProof/>
                <w:webHidden/>
              </w:rPr>
              <w:fldChar w:fldCharType="end"/>
            </w:r>
          </w:hyperlink>
        </w:p>
        <w:p w14:paraId="2C5B61B8" w14:textId="60F6DAA8"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8" w:history="1">
            <w:r w:rsidRPr="002E25CE">
              <w:rPr>
                <w:rStyle w:val="Hyperlink"/>
                <w:noProof/>
              </w:rPr>
              <w:t>Musizieren ist gesund und verbindet Menschen</w:t>
            </w:r>
            <w:r>
              <w:rPr>
                <w:noProof/>
                <w:webHidden/>
              </w:rPr>
              <w:tab/>
            </w:r>
            <w:r>
              <w:rPr>
                <w:noProof/>
                <w:webHidden/>
              </w:rPr>
              <w:fldChar w:fldCharType="begin"/>
            </w:r>
            <w:r>
              <w:rPr>
                <w:noProof/>
                <w:webHidden/>
              </w:rPr>
              <w:instrText xml:space="preserve"> PAGEREF _Toc243292778 \h </w:instrText>
            </w:r>
            <w:r>
              <w:rPr>
                <w:noProof/>
                <w:webHidden/>
              </w:rPr>
            </w:r>
            <w:r>
              <w:rPr>
                <w:noProof/>
                <w:webHidden/>
              </w:rPr>
              <w:fldChar w:fldCharType="separate"/>
            </w:r>
            <w:r>
              <w:rPr>
                <w:noProof/>
                <w:webHidden/>
              </w:rPr>
              <w:t>48</w:t>
            </w:r>
            <w:r>
              <w:rPr>
                <w:noProof/>
                <w:webHidden/>
              </w:rPr>
              <w:fldChar w:fldCharType="end"/>
            </w:r>
          </w:hyperlink>
        </w:p>
        <w:p w14:paraId="48C09FCB" w14:textId="243DEDD5"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79" w:history="1">
            <w:r w:rsidRPr="002E25CE">
              <w:rPr>
                <w:rStyle w:val="Hyperlink"/>
                <w:noProof/>
              </w:rPr>
              <w:t>Das Ozonloch schrumpft weiter</w:t>
            </w:r>
            <w:r>
              <w:rPr>
                <w:noProof/>
                <w:webHidden/>
              </w:rPr>
              <w:tab/>
            </w:r>
            <w:r>
              <w:rPr>
                <w:noProof/>
                <w:webHidden/>
              </w:rPr>
              <w:fldChar w:fldCharType="begin"/>
            </w:r>
            <w:r>
              <w:rPr>
                <w:noProof/>
                <w:webHidden/>
              </w:rPr>
              <w:instrText xml:space="preserve"> PAGEREF _Toc243292779 \h </w:instrText>
            </w:r>
            <w:r>
              <w:rPr>
                <w:noProof/>
                <w:webHidden/>
              </w:rPr>
            </w:r>
            <w:r>
              <w:rPr>
                <w:noProof/>
                <w:webHidden/>
              </w:rPr>
              <w:fldChar w:fldCharType="separate"/>
            </w:r>
            <w:r>
              <w:rPr>
                <w:noProof/>
                <w:webHidden/>
              </w:rPr>
              <w:t>50</w:t>
            </w:r>
            <w:r>
              <w:rPr>
                <w:noProof/>
                <w:webHidden/>
              </w:rPr>
              <w:fldChar w:fldCharType="end"/>
            </w:r>
          </w:hyperlink>
        </w:p>
        <w:p w14:paraId="20BF0152" w14:textId="1B240A93"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80" w:history="1">
            <w:r w:rsidRPr="002E25CE">
              <w:rPr>
                <w:rStyle w:val="Hyperlink"/>
                <w:noProof/>
              </w:rPr>
              <w:t>Die tägliche Dosis Gezwitscher</w:t>
            </w:r>
            <w:r>
              <w:rPr>
                <w:noProof/>
                <w:webHidden/>
              </w:rPr>
              <w:tab/>
            </w:r>
            <w:r>
              <w:rPr>
                <w:noProof/>
                <w:webHidden/>
              </w:rPr>
              <w:fldChar w:fldCharType="begin"/>
            </w:r>
            <w:r>
              <w:rPr>
                <w:noProof/>
                <w:webHidden/>
              </w:rPr>
              <w:instrText xml:space="preserve"> PAGEREF _Toc243292780 \h </w:instrText>
            </w:r>
            <w:r>
              <w:rPr>
                <w:noProof/>
                <w:webHidden/>
              </w:rPr>
            </w:r>
            <w:r>
              <w:rPr>
                <w:noProof/>
                <w:webHidden/>
              </w:rPr>
              <w:fldChar w:fldCharType="separate"/>
            </w:r>
            <w:r>
              <w:rPr>
                <w:noProof/>
                <w:webHidden/>
              </w:rPr>
              <w:t>51</w:t>
            </w:r>
            <w:r>
              <w:rPr>
                <w:noProof/>
                <w:webHidden/>
              </w:rPr>
              <w:fldChar w:fldCharType="end"/>
            </w:r>
          </w:hyperlink>
        </w:p>
        <w:p w14:paraId="5AA260B5" w14:textId="02E74972"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81" w:history="1">
            <w:r w:rsidRPr="002E25CE">
              <w:rPr>
                <w:rStyle w:val="Hyperlink"/>
                <w:noProof/>
              </w:rPr>
              <w:t>Essen unterwegs</w:t>
            </w:r>
            <w:r>
              <w:rPr>
                <w:noProof/>
                <w:webHidden/>
              </w:rPr>
              <w:tab/>
            </w:r>
            <w:r>
              <w:rPr>
                <w:noProof/>
                <w:webHidden/>
              </w:rPr>
              <w:fldChar w:fldCharType="begin"/>
            </w:r>
            <w:r>
              <w:rPr>
                <w:noProof/>
                <w:webHidden/>
              </w:rPr>
              <w:instrText xml:space="preserve"> PAGEREF _Toc243292781 \h </w:instrText>
            </w:r>
            <w:r>
              <w:rPr>
                <w:noProof/>
                <w:webHidden/>
              </w:rPr>
            </w:r>
            <w:r>
              <w:rPr>
                <w:noProof/>
                <w:webHidden/>
              </w:rPr>
              <w:fldChar w:fldCharType="separate"/>
            </w:r>
            <w:r>
              <w:rPr>
                <w:noProof/>
                <w:webHidden/>
              </w:rPr>
              <w:t>51</w:t>
            </w:r>
            <w:r>
              <w:rPr>
                <w:noProof/>
                <w:webHidden/>
              </w:rPr>
              <w:fldChar w:fldCharType="end"/>
            </w:r>
          </w:hyperlink>
        </w:p>
        <w:p w14:paraId="2264E941" w14:textId="5D1A58F0"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82" w:history="1">
            <w:r w:rsidRPr="002E25CE">
              <w:rPr>
                <w:rStyle w:val="Hyperlink"/>
                <w:noProof/>
              </w:rPr>
              <w:t>Punkte gibt’s auch auf dem Rad</w:t>
            </w:r>
            <w:r>
              <w:rPr>
                <w:noProof/>
                <w:webHidden/>
              </w:rPr>
              <w:tab/>
            </w:r>
            <w:r>
              <w:rPr>
                <w:noProof/>
                <w:webHidden/>
              </w:rPr>
              <w:fldChar w:fldCharType="begin"/>
            </w:r>
            <w:r>
              <w:rPr>
                <w:noProof/>
                <w:webHidden/>
              </w:rPr>
              <w:instrText xml:space="preserve"> PAGEREF _Toc243292782 \h </w:instrText>
            </w:r>
            <w:r>
              <w:rPr>
                <w:noProof/>
                <w:webHidden/>
              </w:rPr>
            </w:r>
            <w:r>
              <w:rPr>
                <w:noProof/>
                <w:webHidden/>
              </w:rPr>
              <w:fldChar w:fldCharType="separate"/>
            </w:r>
            <w:r>
              <w:rPr>
                <w:noProof/>
                <w:webHidden/>
              </w:rPr>
              <w:t>52</w:t>
            </w:r>
            <w:r>
              <w:rPr>
                <w:noProof/>
                <w:webHidden/>
              </w:rPr>
              <w:fldChar w:fldCharType="end"/>
            </w:r>
          </w:hyperlink>
        </w:p>
        <w:p w14:paraId="145532DD" w14:textId="6F9961A9"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83" w:history="1">
            <w:r w:rsidRPr="002E25CE">
              <w:rPr>
                <w:rStyle w:val="Hyperlink"/>
                <w:noProof/>
              </w:rPr>
              <w:t>Sicher über den Zebrastreifen</w:t>
            </w:r>
            <w:r>
              <w:rPr>
                <w:noProof/>
                <w:webHidden/>
              </w:rPr>
              <w:tab/>
            </w:r>
            <w:r>
              <w:rPr>
                <w:noProof/>
                <w:webHidden/>
              </w:rPr>
              <w:fldChar w:fldCharType="begin"/>
            </w:r>
            <w:r>
              <w:rPr>
                <w:noProof/>
                <w:webHidden/>
              </w:rPr>
              <w:instrText xml:space="preserve"> PAGEREF _Toc243292783 \h </w:instrText>
            </w:r>
            <w:r>
              <w:rPr>
                <w:noProof/>
                <w:webHidden/>
              </w:rPr>
            </w:r>
            <w:r>
              <w:rPr>
                <w:noProof/>
                <w:webHidden/>
              </w:rPr>
              <w:fldChar w:fldCharType="separate"/>
            </w:r>
            <w:r>
              <w:rPr>
                <w:noProof/>
                <w:webHidden/>
              </w:rPr>
              <w:t>53</w:t>
            </w:r>
            <w:r>
              <w:rPr>
                <w:noProof/>
                <w:webHidden/>
              </w:rPr>
              <w:fldChar w:fldCharType="end"/>
            </w:r>
          </w:hyperlink>
        </w:p>
        <w:p w14:paraId="238D105E" w14:textId="61B1633E" w:rsidR="003505E5" w:rsidRDefault="003505E5">
          <w:pPr>
            <w:pStyle w:val="Verzeichnis1"/>
            <w:tabs>
              <w:tab w:val="right" w:leader="dot" w:pos="9062"/>
            </w:tabs>
            <w:rPr>
              <w:rFonts w:asciiTheme="minorHAnsi" w:eastAsiaTheme="minorEastAsia" w:hAnsiTheme="minorHAnsi" w:cstheme="minorBidi"/>
              <w:noProof/>
              <w:lang w:eastAsia="de-DE"/>
            </w:rPr>
          </w:pPr>
          <w:hyperlink w:anchor="_Toc243292784" w:history="1">
            <w:r w:rsidRPr="002E25CE">
              <w:rPr>
                <w:rStyle w:val="Hyperlink"/>
                <w:noProof/>
              </w:rPr>
              <w:t>Sprachgewaltiger Songpoet</w:t>
            </w:r>
            <w:r>
              <w:rPr>
                <w:noProof/>
                <w:webHidden/>
              </w:rPr>
              <w:tab/>
            </w:r>
            <w:r>
              <w:rPr>
                <w:noProof/>
                <w:webHidden/>
              </w:rPr>
              <w:fldChar w:fldCharType="begin"/>
            </w:r>
            <w:r>
              <w:rPr>
                <w:noProof/>
                <w:webHidden/>
              </w:rPr>
              <w:instrText xml:space="preserve"> PAGEREF _Toc243292784 \h </w:instrText>
            </w:r>
            <w:r>
              <w:rPr>
                <w:noProof/>
                <w:webHidden/>
              </w:rPr>
            </w:r>
            <w:r>
              <w:rPr>
                <w:noProof/>
                <w:webHidden/>
              </w:rPr>
              <w:fldChar w:fldCharType="separate"/>
            </w:r>
            <w:r>
              <w:rPr>
                <w:noProof/>
                <w:webHidden/>
              </w:rPr>
              <w:t>55</w:t>
            </w:r>
            <w:r>
              <w:rPr>
                <w:noProof/>
                <w:webHidden/>
              </w:rPr>
              <w:fldChar w:fldCharType="end"/>
            </w:r>
          </w:hyperlink>
        </w:p>
        <w:p w14:paraId="75B9B5F2" w14:textId="77777777" w:rsidR="009A4B15" w:rsidRPr="009A4B15" w:rsidRDefault="00AA6B2B" w:rsidP="009A4B15">
          <w:pPr>
            <w:rPr>
              <w:b/>
            </w:rPr>
          </w:pPr>
          <w:r>
            <w:rPr>
              <w:b/>
              <w:bCs/>
              <w:noProof/>
            </w:rPr>
            <w:fldChar w:fldCharType="end"/>
          </w:r>
        </w:p>
      </w:sdtContent>
    </w:sdt>
    <w:p w14:paraId="7085EFE9" w14:textId="77777777" w:rsidR="007B0D16" w:rsidRDefault="003505E5">
      <w:pPr>
        <w:pStyle w:val="berschrift1"/>
      </w:pPr>
      <w:bookmarkStart w:id="1" w:name="_Toc243292721"/>
      <w:r>
        <w:lastRenderedPageBreak/>
        <w:t>Pflegehaushalte müssen entlastet werden</w:t>
      </w:r>
      <w:bookmarkEnd w:id="1"/>
      <w:r>
        <w:t xml:space="preserve"> </w:t>
      </w:r>
    </w:p>
    <w:p w14:paraId="5D51A62B" w14:textId="77777777" w:rsidR="007B0D16" w:rsidRDefault="003505E5">
      <w:pPr>
        <w:pStyle w:val="Standard-Fett"/>
      </w:pPr>
      <w:r>
        <w:t xml:space="preserve">VdK-Präsidentin Bentele: „Wer mehr verdient, kann auch mehr zum Gemeinwohl beitragen“ </w:t>
      </w:r>
    </w:p>
    <w:p w14:paraId="2060A873" w14:textId="77777777" w:rsidR="007B0D16" w:rsidRDefault="003505E5">
      <w:pPr>
        <w:pStyle w:val="Vorspann"/>
      </w:pPr>
      <w:r>
        <w:t>Der Sozialverband VdK fordert die Bundesregierung auf, die vom Bundeskabinett beschlossene Pfl</w:t>
      </w:r>
      <w:r>
        <w:t>egereform zugunsten der Betroffenen und ihrer pflegenden Angehörigen anzupassen. Die Kürzungsvorhaben werden im November und Dezember im Bundestag beraten. Sie werden wahrscheinlich zu Beginn des kommenden Jahres in Kraft treten.</w:t>
      </w:r>
    </w:p>
    <w:p w14:paraId="372AFBAD" w14:textId="77777777" w:rsidR="007B0D16" w:rsidRDefault="003505E5">
      <w:r>
        <w:t xml:space="preserve"> VdK-Präsidentin Verena Be</w:t>
      </w:r>
      <w:r>
        <w:t>ntele erklärt ihre Erwartungen an das parlamentarische Verfahren: „Die Reform darf die 5,7 Millionen Pflegebedürftigen, die zu Hause versorgt werden, und ihre Angehörigen nicht zusätzlich belasten. Ihr Alltag ist Herausforderung genug.“</w:t>
      </w:r>
    </w:p>
    <w:p w14:paraId="0705E2A9" w14:textId="77777777" w:rsidR="007B0D16" w:rsidRDefault="003505E5">
      <w:r>
        <w:t>Der VdK kritisiert, dass der Zugang zu den Pflegegraden erheblich erschwert werden soll. Bentele warnt: „Der Bedarf an Unterstützung lässt sich nicht dadurch wegzaubern, dass die Schwellenwerte zur Einstufung in einen Pflegegrad angehoben werden. Damit wäl</w:t>
      </w:r>
      <w:r>
        <w:t xml:space="preserve">zt man das Problem nur auf die pflegenden Angehörigen ab.“ </w:t>
      </w:r>
    </w:p>
    <w:p w14:paraId="07D51376" w14:textId="77777777" w:rsidR="007B0D16" w:rsidRDefault="003505E5">
      <w:r>
        <w:t>Der Gesetzentwurf sieht vor, dass der Entlastungsbetrag im Pflegegrad 1 sowie der gemeinsame Jahresbetrag für Verhinderungs- und Kurzzeitpflege gestrichen werden. Sollten diese Pläne tatsächlich u</w:t>
      </w:r>
      <w:r>
        <w:t>mgesetzt werden, würde sich die Situation für Pflegebedürftige und ihre Angehörigen verschlechtern: Der gemeinsame Betrag für Verhinderungs- und Kurzzeitpflege wäre dann nicht mehr flexibel nutzbar.</w:t>
      </w:r>
    </w:p>
    <w:p w14:paraId="145853D6" w14:textId="77777777" w:rsidR="007B0D16" w:rsidRDefault="003505E5">
      <w:r>
        <w:t>Der VdK fordert, die Beitragsbemessungsgrenze in der Pfle</w:t>
      </w:r>
      <w:r>
        <w:t>geversicherung auf das Niveau der gesetzlichen Rentenversicherung anzuheben. So würden diejenigen, die viel verdienen, auch mehr zum Gemeinwohl beitragen. Die im Entwurf vorgesehene zusätzliche Anhebung um 300 Euro im Monat reicht dafür bei Weitem nicht au</w:t>
      </w:r>
      <w:r>
        <w:t>s.</w:t>
      </w:r>
    </w:p>
    <w:p w14:paraId="1B94F48A" w14:textId="77777777" w:rsidR="007B0D16" w:rsidRDefault="003505E5">
      <w:r>
        <w:t>Bentele kritisiert die Pläne scharf: „Wir erleben gerade, wie Teile der Gesellschaft, die finanziell gut aufgestellt sind, geschont werden. Statt sie stärker in die Verantwortung zu nehmen, will die Regierung das Finanzloch lieber auf Kosten Kinderloser</w:t>
      </w:r>
      <w:r>
        <w:t xml:space="preserve"> stopfen. Durch die geplante Beitragserhöhung zahlen Kinderlose in den kommenden vier Jahren 13,8 Milliarden Euro mehr. Das ist sozial extrem ungerecht. Warum wird hier nicht anders umgeschichtet? Wer mehr verdient, kann auch mehr zum Gemeinwohl beitragen.</w:t>
      </w:r>
      <w:r>
        <w:t xml:space="preserve"> Kinderlos zu sein, heißt nicht gleich reich zu sein.“ </w:t>
      </w:r>
    </w:p>
    <w:p w14:paraId="3C7603A9" w14:textId="77777777" w:rsidR="007B0D16" w:rsidRDefault="003505E5">
      <w:r>
        <w:t>Bei einem anderen Punkt hat sich die Bundesregierung nicht zuletzt aufgrund des öffentlichen Drucks bewegt: Der ursprüngliche Plan, nach dem pflegende Angehörige weniger Rentenpunkte für die häusliche</w:t>
      </w:r>
      <w:r>
        <w:t xml:space="preserve"> Pflege erhalten sollen,  wurde aufgegeben. Die Bundesregierung hat auch beschlossen, dass eine Pflegekommission bis Ende Januar die Vorschläge für Strukturreformen </w:t>
      </w:r>
      <w:r>
        <w:lastRenderedPageBreak/>
        <w:t>vorlegen soll. Der VdK fordert einen Finanzausgleich zwischen privater und sozialer Pflegev</w:t>
      </w:r>
      <w:r>
        <w:t xml:space="preserve">ersicherung. </w:t>
      </w:r>
    </w:p>
    <w:p w14:paraId="167746B6" w14:textId="77777777" w:rsidR="007B0D16" w:rsidRDefault="003505E5">
      <w:r>
        <w:t>Bentele erklärt: „Während Kassen und Leistungserbringer in einem solchen Gremium erfahrungsgemäß gehört werden, drohen die Betroffenen selbst unterzugehen – vor allem pflegende Angehörige und häuslich Versorgte. Der Sozialverband VdK macht si</w:t>
      </w:r>
      <w:r>
        <w:t xml:space="preserve">ch für die rund sechs Millionen Pflegebedürftige sowie ihre Angehörigen stark. Sie müssen in dieser Kommission auch vertreten und gehört werden.“   </w:t>
      </w:r>
      <w:r>
        <w:rPr>
          <w:b/>
        </w:rPr>
        <w:t>Julia Frediani</w:t>
      </w:r>
    </w:p>
    <w:p w14:paraId="78E05F33" w14:textId="77777777" w:rsidR="007B0D16" w:rsidRDefault="003505E5">
      <w:r>
        <w:rPr>
          <w:b/>
        </w:rPr>
        <w:t>Weitere Informationen zur Pflegereform finden Sie auf Seite 4 und im Kommentar auf Seite 2.</w:t>
      </w:r>
    </w:p>
    <w:p w14:paraId="52B11260" w14:textId="77777777" w:rsidR="007B0D16" w:rsidRDefault="003505E5">
      <w:pPr>
        <w:pStyle w:val="berschrift1"/>
      </w:pPr>
      <w:bookmarkStart w:id="2" w:name="_Toc243292722"/>
      <w:r>
        <w:t>V</w:t>
      </w:r>
      <w:r>
        <w:t>dK fordert Direktzahlungen statt Tankrabatt</w:t>
      </w:r>
      <w:bookmarkEnd w:id="2"/>
    </w:p>
    <w:p w14:paraId="6E1AC79C" w14:textId="77777777" w:rsidR="007B0D16" w:rsidRDefault="003505E5">
      <w:pPr>
        <w:pStyle w:val="Standard-Fett"/>
      </w:pPr>
      <w:r>
        <w:t>Steuersenkungen versickern oft bei globalen Konzernen und erreichen nicht die Menschen</w:t>
      </w:r>
    </w:p>
    <w:p w14:paraId="1468AA9A" w14:textId="77777777" w:rsidR="007B0D16" w:rsidRDefault="003505E5">
      <w:pPr>
        <w:pStyle w:val="Vorspann"/>
      </w:pPr>
      <w:r>
        <w:t xml:space="preserve">Der seit Anfang Oktober geltende neue Tankrabatt ist umstritten, weil die Steuersenkung nur unvollständig an die Verbraucher </w:t>
      </w:r>
      <w:r>
        <w:t>weitergegeben wird. Der Sozialverband VdK fordert einen klaren Kurswechsel.</w:t>
      </w:r>
    </w:p>
    <w:p w14:paraId="0E65A466" w14:textId="77777777" w:rsidR="007B0D16" w:rsidRDefault="003505E5">
      <w:r>
        <w:t>Der Bund hat die Energiesteuer auf Benzin und Diesel bis Ende 2026 um 14 Cent pro Liter gesenkt. Einschließlich des darauf entfallenden Anteils an der Umsatzsteuer summiert sich di</w:t>
      </w:r>
      <w:r>
        <w:t>e Steuerentlastung für Kraftstoffe damit auf 17 Cent pro Liter. Doch diese staatlichen Steuersenkungen kommen nicht im vollen Umfang bei Verbraucherinnen und Verbrauchern an. Das stellte das ifo-Institut fest. Ein Teil der steuerlichen Entlastung verbleibt</w:t>
      </w:r>
      <w:r>
        <w:t xml:space="preserve"> als Gewinn bei den Mineralölkonzernen. </w:t>
      </w:r>
    </w:p>
    <w:p w14:paraId="6C609759" w14:textId="77777777" w:rsidR="007B0D16" w:rsidRDefault="003505E5">
      <w:r>
        <w:t>Auch der Sozialverband VdK sieht den Tankrabatt aus diesem und weiteren Gründen sehr kritisch und fordert ein Umdenken: „Selbst wenn die Steuersenkung anteilig weitergegeben würde, profitieren davon vor allem diejen</w:t>
      </w:r>
      <w:r>
        <w:t xml:space="preserve">igen, die besonders häufig Auto fahren und entsprechend viel tanken. Haushalte mit kleinen Einkommen, die sich ständiges Autofahren gar nicht leisten können, haben davon deutlich weniger“, kritisiert VdK-Präsidentin Verena Bentele. </w:t>
      </w:r>
    </w:p>
    <w:p w14:paraId="509B174F" w14:textId="77777777" w:rsidR="007B0D16" w:rsidRDefault="003505E5">
      <w:r>
        <w:t>Statt des Tankrabatts f</w:t>
      </w:r>
      <w:r>
        <w:t>ordert der VdK daher einen Direktzahlungsmechanismus, damit die Entlastung gezielt bei den Menschen ankommt, die sie wirklich brauchen. Im besten Fall wäre dieser sozial gestaffelt. Dafür müsste zwar ein System aufgebaut werden, das Direktzahlungen ermögli</w:t>
      </w:r>
      <w:r>
        <w:t xml:space="preserve">cht. Das würde sich aber lohnen. Denn so hätte man auch ein System, um beispielsweise Klimageld auszuzahlen. </w:t>
      </w:r>
    </w:p>
    <w:p w14:paraId="68DA13C7" w14:textId="77777777" w:rsidR="007B0D16" w:rsidRDefault="003505E5">
      <w:r>
        <w:lastRenderedPageBreak/>
        <w:t>Darüber hinaus ist dem VdK wichtig, die finanziellen Belastungen im Blick zu behalten und den öffentlichen Personennahverkehr auszubauen. „Die Men</w:t>
      </w:r>
      <w:r>
        <w:t xml:space="preserve">schen brauchen eine Alternative zum Auto“, sagt Bentele. </w:t>
      </w:r>
    </w:p>
    <w:p w14:paraId="1135B095" w14:textId="77777777" w:rsidR="007B0D16" w:rsidRDefault="003505E5">
      <w:r>
        <w:rPr>
          <w:b/>
        </w:rPr>
        <w:t>Jörg Ciszewski</w:t>
      </w:r>
    </w:p>
    <w:p w14:paraId="53C3FE33" w14:textId="77777777" w:rsidR="007B0D16" w:rsidRDefault="003505E5">
      <w:pPr>
        <w:pStyle w:val="berschrift1"/>
      </w:pPr>
      <w:bookmarkStart w:id="3" w:name="_Toc243292723"/>
      <w:r>
        <w:t>VdK Hamburg hat gewählt</w:t>
      </w:r>
      <w:bookmarkEnd w:id="3"/>
    </w:p>
    <w:p w14:paraId="20FBBB9A" w14:textId="77777777" w:rsidR="007B0D16" w:rsidRDefault="003505E5">
      <w:pPr>
        <w:pStyle w:val="Standard-Fett"/>
      </w:pPr>
      <w:r>
        <w:t>Klare sozialpolitische Schwerpunkte gesetzt</w:t>
      </w:r>
    </w:p>
    <w:p w14:paraId="7458CAF3" w14:textId="77777777" w:rsidR="007B0D16" w:rsidRDefault="003505E5">
      <w:pPr>
        <w:pStyle w:val="Vorspann"/>
      </w:pPr>
      <w:r>
        <w:t>Auf dem 24. Ordentlichen Landesverbandstag des Sozialverbands VdK Hamburg am 30. September wurde Renate Schommer ei</w:t>
      </w:r>
      <w:r>
        <w:t>nstimmig im Amt der Landesvorsitzenden bestätigt. Sie führt den Verband seit neun Jahren. Der VdK Hamburg zählt aktuell rund 16 800 Mitglieder.</w:t>
      </w:r>
    </w:p>
    <w:p w14:paraId="0D6EBB79" w14:textId="77777777" w:rsidR="007B0D16" w:rsidRDefault="003505E5">
      <w:r>
        <w:t>Als wichtige Schwerpunkte der kommenden vier Jahre nannte Schommer die Themen Rente, Gesundheit und Pflege, Mobi</w:t>
      </w:r>
      <w:r>
        <w:t>lität und Barrierefreiheit, Wohnen sowie die Teilhabe älterer Menschen. Sie betonte: „Wer jahrzehntelang gearbeitet, Kinder erzogen oder Angehörige gepflegt hat, muss im Alter verlässlich und angemessen leben können.“ Dafür braucht es eine dauerhaft ausköm</w:t>
      </w:r>
      <w:r>
        <w:t xml:space="preserve">mliche gesetzliche Rente, die solidarisch unter langfristiger Einbeziehung aller Erwerbstätigen finanziert werden sollte. Sie wies zudem darauf hin, dass ältere Menschen nicht abgehängt werden dürften, nur weil sie offline sind. Konkret forderte sie, dass </w:t>
      </w:r>
      <w:r>
        <w:t xml:space="preserve">es neben digitalen Angeboten auch ausreichend persönliche Beratung, erreichbare Ansprechpartner und gleichwertige analoge Zugänge geben muss. </w:t>
      </w:r>
    </w:p>
    <w:p w14:paraId="6C1AD9B6" w14:textId="77777777" w:rsidR="007B0D16" w:rsidRDefault="003505E5">
      <w:r>
        <w:t>VdK-Vizepräsidentin Regina Bunge dankte im Namen der VdK-Präsidentin Verena Bentele und des Präsidiums den vielen</w:t>
      </w:r>
      <w:r>
        <w:t xml:space="preserve"> Haupt- und Ehrenamtlichen im Landesverband für ihr Engagement: „Sie sind die Menschen, die den VdK tragen. Durch Sie werden wir zur unüberhörbaren Stimme für einen gerechten Sozialstaat.“ Der VdK werde nicht müde, sich für die Schwächsten in der Gesellsch</w:t>
      </w:r>
      <w:r>
        <w:t xml:space="preserve">aft einzusetzen. </w:t>
      </w:r>
      <w:r>
        <w:rPr>
          <w:b/>
        </w:rPr>
        <w:t>ken</w:t>
      </w:r>
    </w:p>
    <w:p w14:paraId="5D1F0344" w14:textId="77777777" w:rsidR="007B0D16" w:rsidRDefault="003505E5">
      <w:pPr>
        <w:pStyle w:val="berschrift1"/>
      </w:pPr>
      <w:bookmarkStart w:id="4" w:name="_Toc243292724"/>
      <w:r>
        <w:t>VdK demonstriert für soziale Gerechtigkeit</w:t>
      </w:r>
      <w:bookmarkEnd w:id="4"/>
    </w:p>
    <w:p w14:paraId="09CD3421" w14:textId="77777777" w:rsidR="007B0D16" w:rsidRDefault="003505E5">
      <w:pPr>
        <w:pStyle w:val="Standard-Fett"/>
      </w:pPr>
      <w:r>
        <w:t>Rund 175 000 Menschen bei bundesweiten Aktionen gegen Sozialabbau</w:t>
      </w:r>
    </w:p>
    <w:p w14:paraId="20558319" w14:textId="77777777" w:rsidR="007B0D16" w:rsidRDefault="003505E5">
      <w:pPr>
        <w:pStyle w:val="Vorspann"/>
      </w:pPr>
      <w:r>
        <w:lastRenderedPageBreak/>
        <w:t xml:space="preserve">Der Deutsche Gewerkschaftsbund (DGB) hatte Ende September im gesamten Bundesgebiet zu Demonstrationen gegen eine </w:t>
      </w:r>
      <w:r>
        <w:t>Kürzungspolitik und für einen starken Sozialstaat aufgerufen.</w:t>
      </w:r>
    </w:p>
    <w:p w14:paraId="0B9316E6" w14:textId="77777777" w:rsidR="007B0D16" w:rsidRDefault="003505E5">
      <w:r>
        <w:t>Auch zahlreiche VdK-Mitglieder haben sich nach Aufruf ihrer Landesverbände an den Demos beteiligt. Nach DGB-Informationen gingen rund 175 000 Menschen in 15 Großstädten auf die Straße. Die Haupt</w:t>
      </w:r>
      <w:r>
        <w:t>kundgebung fand in Essen im Ruhrgebiet statt.</w:t>
      </w:r>
    </w:p>
    <w:p w14:paraId="24E22D9A" w14:textId="77777777" w:rsidR="007B0D16" w:rsidRDefault="003505E5">
      <w:r>
        <w:t>Die Versammlungen standen unter dem Motto „Hart verdient! Deine Arbeit. Deine Gesundheit. Deine Rente“. Dort machten die VdK-Mitglieder lautstark mit eigenen Plakaten und Fahnen auf Kürzungen im sozialen Bereic</w:t>
      </w:r>
      <w:r>
        <w:t>h aufmerksam. Mit dem Slogan „Ja zum Sozialstaat“ setzen sie sich für einen starken Sozialstaat ein. Ihre weiteren Forderungen lauteten: „Alter ohne Armut“, „Gesellschaft ohne Ellenbogen“, „Pflege ohne Notstand“, „Rente ohne Kürzung“ sowie „Teilhabe ohne B</w:t>
      </w:r>
      <w:r>
        <w:t xml:space="preserve">arrieren“. </w:t>
      </w:r>
    </w:p>
    <w:p w14:paraId="13FC41B1" w14:textId="77777777" w:rsidR="007B0D16" w:rsidRDefault="003505E5">
      <w:r>
        <w:t>Die Gewerkschaften rund um den DGB hatten die Proteste angesichts der aktuellen Kürzungen in der Gesundheits-, Pflege- und Rentenpolitik organisiert. Ein weiterer Anlass war die Sorge vieler Menschen um ihre Arbeitsplätze in der Automobilindust</w:t>
      </w:r>
      <w:r>
        <w:t xml:space="preserve">rie. </w:t>
      </w:r>
      <w:r>
        <w:rPr>
          <w:b/>
        </w:rPr>
        <w:t xml:space="preserve"> juf</w:t>
      </w:r>
    </w:p>
    <w:p w14:paraId="4F70E77C" w14:textId="77777777" w:rsidR="007B0D16" w:rsidRDefault="003505E5">
      <w:pPr>
        <w:pStyle w:val="berschrift1"/>
      </w:pPr>
      <w:bookmarkStart w:id="5" w:name="_Toc243292725"/>
      <w:r>
        <w:t>Bündnis berät Mobilitätswende</w:t>
      </w:r>
      <w:bookmarkEnd w:id="5"/>
    </w:p>
    <w:p w14:paraId="396D6520" w14:textId="77777777" w:rsidR="007B0D16" w:rsidRDefault="003505E5">
      <w:pPr>
        <w:pStyle w:val="Standard-Fett"/>
      </w:pPr>
      <w:r>
        <w:t>Verkehrspolitik muss soziale Teilhabe sichern</w:t>
      </w:r>
    </w:p>
    <w:p w14:paraId="34CD57BD" w14:textId="77777777" w:rsidR="007B0D16" w:rsidRDefault="003505E5">
      <w:pPr>
        <w:pStyle w:val="Vorspann"/>
      </w:pPr>
      <w:r>
        <w:t>Die Mitglieder des Bündnisses sozialverträgliche Mobilitätswende (BSVM), dem der Sozialverband VdK angehört, haben sich Anfang Oktober bei einem Parlamentarischen Frühstü</w:t>
      </w:r>
      <w:r>
        <w:t>ck in Berlin ausgetauscht. Im Mittelpunkt stand die Frage, was im Haushalt 2027 noch geändert werden muss, um eine ökologisch und sozial gerechte Mobilitätswende zu ermöglichen.</w:t>
      </w:r>
    </w:p>
    <w:p w14:paraId="44ABC2B4" w14:textId="77777777" w:rsidR="007B0D16" w:rsidRDefault="003505E5">
      <w:r>
        <w:t>Dem Bündnis gehören Gewerkschaften, Umwelt- und Sozialverbände sowie die Evang</w:t>
      </w:r>
      <w:r>
        <w:t xml:space="preserve">elische Kirche an. An dem Treffen nahmen außerdem Bundestagsabgeordnete und Regierungsvertreter teil. </w:t>
      </w:r>
    </w:p>
    <w:p w14:paraId="0C595374" w14:textId="77777777" w:rsidR="007B0D16" w:rsidRDefault="003505E5">
      <w:r>
        <w:t xml:space="preserve">VdK-Präsidentin Verena Bentele sprach über die Notwendigkeit einer langfristigen Absicherung des Deutschlandtickets über das Jahr 2030 hinaus und lehnte </w:t>
      </w:r>
      <w:r>
        <w:t>weitere Preissteigerungen ab. Das Bündnis fordert eine Dynamisierung des Bundesanteils, um die steigenden Energie-, Betriebs- und Personalkosten zu decken und diese nicht weiter auf die Fahrgäste abzuwälzen. Im Jahr 2027 steigt der Preis des Deutschlandtic</w:t>
      </w:r>
      <w:r>
        <w:t>kets erneut von aktuell 63 auf 66,80 Euro. Da schon jetzt viele Menschen mit geringen Einkünften mit dem Preis zu kämpfen haben, macht sich das Bündnis für einen bundesweiten Sozialtarif stark. Darüber hinaus standen neben der Notwendigkeit von Barrierefre</w:t>
      </w:r>
      <w:r>
        <w:t>iheit an Bahnhöfen weitere Themen auf der Tagesordnung.</w:t>
      </w:r>
    </w:p>
    <w:p w14:paraId="59E3375F" w14:textId="77777777" w:rsidR="007B0D16" w:rsidRDefault="003505E5">
      <w:r>
        <w:t>Bentele fordert: „Wenn Verkehrspolitik soziale Teilhabe sichern, Menschen finanziell entlasten und gleichzeitig den Klimaschutz voranbringen soll, muss öffentliche Mobilität barrierefrei und bezahlbar</w:t>
      </w:r>
      <w:r>
        <w:t xml:space="preserve"> sein.“ </w:t>
      </w:r>
      <w:r>
        <w:rPr>
          <w:b/>
        </w:rPr>
        <w:t>cis</w:t>
      </w:r>
    </w:p>
    <w:p w14:paraId="7CD0141F" w14:textId="77777777" w:rsidR="007B0D16" w:rsidRDefault="003505E5">
      <w:pPr>
        <w:pStyle w:val="berschrift1"/>
      </w:pPr>
      <w:bookmarkStart w:id="6" w:name="_Toc243292726"/>
      <w:r>
        <w:lastRenderedPageBreak/>
        <w:t>Erscheinungsweise der Zeitung ab 2027</w:t>
      </w:r>
      <w:bookmarkEnd w:id="6"/>
    </w:p>
    <w:p w14:paraId="55A0D695" w14:textId="77777777" w:rsidR="007B0D16" w:rsidRDefault="003505E5">
      <w:pPr>
        <w:pStyle w:val="Vorspann"/>
      </w:pPr>
      <w:r>
        <w:t>Liebe Leserinnen und Leser, die Redaktion möchte Sie daran erinnern, dass die VdK-ZEITUNG ab dem kommenden Januar nur noch achtmal im Jahr erscheinen wird.</w:t>
      </w:r>
    </w:p>
    <w:p w14:paraId="1654EC92" w14:textId="77777777" w:rsidR="007B0D16" w:rsidRDefault="003505E5">
      <w:r>
        <w:t>Hintergrund für diese Veränderung ist, dass die Po</w:t>
      </w:r>
      <w:r>
        <w:t xml:space="preserve">rtokosten der Deutschen Post AG in den vergangenen Jahren immer stärker angestiegen sind. Der Bundesausschuss des Sozialverbands VdK Deutschland hatte daher im Sommer beschlossen, dass künftig zwei Ausgaben pro Jahr weniger produziert werden. </w:t>
      </w:r>
    </w:p>
    <w:p w14:paraId="530459BB" w14:textId="77777777" w:rsidR="007B0D16" w:rsidRDefault="003505E5">
      <w:r>
        <w:t>Anstatt bisl</w:t>
      </w:r>
      <w:r>
        <w:t xml:space="preserve">ang zehn Zeitungen erhalten Sie über das Jahr verteilt acht gedruckte Ausgaben der VdK-ZEITUNG, rund alle sechs Wochen erscheint eine neue Ausgabe. Die bisherigen längeren Pausen im Sommer und Winter werden leicht verkürzt. </w:t>
      </w:r>
    </w:p>
    <w:p w14:paraId="68F339B7" w14:textId="77777777" w:rsidR="007B0D16" w:rsidRDefault="003505E5">
      <w:pPr>
        <w:pStyle w:val="Zwischentitel"/>
      </w:pPr>
      <w:r>
        <w:t>Bitte um Verständnis</w:t>
      </w:r>
    </w:p>
    <w:p w14:paraId="55FA1911" w14:textId="77777777" w:rsidR="007B0D16" w:rsidRDefault="003505E5">
      <w:r>
        <w:t>Der Zeitun</w:t>
      </w:r>
      <w:r>
        <w:t>gsumfang bleibt unverändert, in einzelnen Landesausgaben wird der Umfang sogar erweitert. Mit dem Versand im Umschlag konnte die VdK-ZEITUNG bereits in eine günstigere Portokategorie wechseln. Das reichte jedoch nicht aus, um die aktuellen und die zukünfti</w:t>
      </w:r>
      <w:r>
        <w:t xml:space="preserve">g zu erwartenden, steigenden Versandkosten abzufedern. </w:t>
      </w:r>
    </w:p>
    <w:p w14:paraId="76A0771E" w14:textId="77777777" w:rsidR="007B0D16" w:rsidRDefault="003505E5">
      <w:r>
        <w:t xml:space="preserve">Die Redaktion der VdK-ZEITUNG bittet um Ihr Verständnis und bedankt sich herzlich bei Ihnen als langjährige treue Leserinnen und Leser! </w:t>
      </w:r>
      <w:r>
        <w:rPr>
          <w:b/>
        </w:rPr>
        <w:t xml:space="preserve">  juf</w:t>
      </w:r>
    </w:p>
    <w:p w14:paraId="0506A0DB" w14:textId="77777777" w:rsidR="007B0D16" w:rsidRDefault="003505E5">
      <w:r>
        <w:t>Kommentar</w:t>
      </w:r>
    </w:p>
    <w:p w14:paraId="6A5594D9" w14:textId="77777777" w:rsidR="007B0D16" w:rsidRDefault="003505E5">
      <w:pPr>
        <w:pStyle w:val="berschrift1"/>
      </w:pPr>
      <w:bookmarkStart w:id="7" w:name="_Toc243292727"/>
      <w:r>
        <w:t>Lasten gerecht verteilen</w:t>
      </w:r>
      <w:bookmarkEnd w:id="7"/>
    </w:p>
    <w:p w14:paraId="703C37E0" w14:textId="77777777" w:rsidR="007B0D16" w:rsidRDefault="003505E5">
      <w:r>
        <w:t>Kinderlose zahlen berei</w:t>
      </w:r>
      <w:r>
        <w:t>ts heute mehr in die Pflegeversicherung. Künftig sollen sie noch stärker belastet werden: In den kommenden vier Jahren sollen sie durch höhere Beiträge 13,8 Milliarden Euro zusätzlich zahlen. Damit setzt die Regierung falsche Prioritäten. Statt hohe Einkom</w:t>
      </w:r>
      <w:r>
        <w:t>men und Vermögen deutlich stärker heranzuziehen, bittet sie Kinderlose pauschal zur Kasse.</w:t>
      </w:r>
    </w:p>
    <w:p w14:paraId="51386D8E" w14:textId="77777777" w:rsidR="007B0D16" w:rsidRDefault="003505E5">
      <w:r>
        <w:t>Eltern leisten viel. Sie investieren Zeit, Geld und Kraft in die Erziehung ihrer Kinder. Dafür verdienen sie Anerkennung und Unterstützung: durch steuerliche Entlast</w:t>
      </w:r>
      <w:r>
        <w:t>ungen, gerade bei niedrigen Löhnen, durch staatliche Hilfe für Alleinerziehende, wenn der Ex-Partner keinen Unterhalt zahlt, und durch eine gute Absicherung ihrer Kinder in der Krankenversicherung. Wer Eltern darüber hinaus entlasten will, muss das nicht a</w:t>
      </w:r>
      <w:r>
        <w:t xml:space="preserve">utomatisch auf Kosten aller Kinderlosen machen. Viele Menschen bleiben unfreiwillig kinderlos. Eine solidarische Gesellschaft darf Menschen nicht für Lebensumstände bestrafen, die sie oft nicht beeinflussen können. </w:t>
      </w:r>
    </w:p>
    <w:p w14:paraId="7CCFD10D" w14:textId="77777777" w:rsidR="007B0D16" w:rsidRDefault="003505E5">
      <w:r>
        <w:lastRenderedPageBreak/>
        <w:t>Kinderlose leisten nicht pauschal wenige</w:t>
      </w:r>
      <w:r>
        <w:t>r für die Gesellschaft. Viele engagieren sich ehrenamtlich, arbeiten in Vereinen oder kümmern sich um pflegebedürftige Eltern. Als gesetzlich Versicherte finanzieren sie zudem gemeinsam mit den Eltern die beitragsfreie Mitversicherung von Kindern in der Kr</w:t>
      </w:r>
      <w:r>
        <w:t xml:space="preserve">ankenversicherung. </w:t>
      </w:r>
    </w:p>
    <w:p w14:paraId="4B93D236" w14:textId="77777777" w:rsidR="007B0D16" w:rsidRDefault="003505E5">
      <w:r>
        <w:t>Keine Frage: Kinder sind wichtig für die Zukunft des umlagefinanzierten Sozialstaats. Daraus folgt aber keineswegs, dass Kinderlose weniger solidarisch sind. Wenig solidarisch ist für mich, dass Menschen mit sehr hohen Einkommen, großen</w:t>
      </w:r>
      <w:r>
        <w:t xml:space="preserve"> Vermögen oder Millionenerbschaften nicht ausreichend zur Finanzierung beitragen. Gerechter als höhere Beiträge für einige wäre eine Pflegefinanzierung, die sich stärker an der wirtschaftlichen Leistungsfähigkeit orientiert und Menschen in Pflege und ihre </w:t>
      </w:r>
      <w:r>
        <w:t xml:space="preserve">Angehörigen gezielter unterstützt. </w:t>
      </w:r>
    </w:p>
    <w:p w14:paraId="00F45071" w14:textId="77777777" w:rsidR="007B0D16" w:rsidRDefault="003505E5">
      <w:r>
        <w:t>Familien mit und ohne Kinder dürfen nicht gegeneinander ausgespielt werden. Solidarität bedeutet, die Lasten zwischen Menschen mit wenig oder sehr viel Geld fair zu verteilen.</w:t>
      </w:r>
    </w:p>
    <w:p w14:paraId="37BEA4F7" w14:textId="77777777" w:rsidR="007B0D16" w:rsidRDefault="003505E5">
      <w:pPr>
        <w:pStyle w:val="berschrift1"/>
      </w:pPr>
      <w:bookmarkStart w:id="8" w:name="_Toc243292728"/>
      <w:r>
        <w:t>„Dann denke ich: Mir geht es eigentlich ganz</w:t>
      </w:r>
      <w:r>
        <w:t xml:space="preserve"> gut“</w:t>
      </w:r>
      <w:bookmarkEnd w:id="8"/>
    </w:p>
    <w:p w14:paraId="27CB6E20" w14:textId="77777777" w:rsidR="007B0D16" w:rsidRDefault="003505E5">
      <w:pPr>
        <w:pStyle w:val="Standard-Fett"/>
      </w:pPr>
      <w:r>
        <w:t>Schwere Erkrankungen sind tiefe Einschnitte im Leben – Für Betroffene ist dennoch ein neues, selbstbestimmtes Leben möglich</w:t>
      </w:r>
    </w:p>
    <w:p w14:paraId="424C9120" w14:textId="77777777" w:rsidR="007B0D16" w:rsidRDefault="003505E5">
      <w:pPr>
        <w:pStyle w:val="Vorspann"/>
      </w:pPr>
      <w:r>
        <w:t xml:space="preserve">Fünf Menschen – fünf Schicksale: In der VdK-Zeitung erzählen sie, welche Wege sie gefunden haben, um mit einer schweren </w:t>
      </w:r>
      <w:r>
        <w:t>Erkrankung umzugehen. Sie möchten anderen Menschen Mut machen, denen es ähnlich geht.</w:t>
      </w:r>
    </w:p>
    <w:p w14:paraId="0E6847C1" w14:textId="77777777" w:rsidR="007B0D16" w:rsidRDefault="003505E5">
      <w:r>
        <w:t xml:space="preserve">Bodo Kröger lebt seit acht Jahren mit einer rheumatoiden Arthritis. Das VdK-Mitglied hat elf Operationen hinter sich. Die Erkrankung verlaufe teils aggressiv, „mit Schüben, die kommen wie Gewitter“. Sie legen ihn für ein bis zwei Tage lahm, sodass er sich </w:t>
      </w:r>
      <w:r>
        <w:t xml:space="preserve">nicht mehr bewegen kann. </w:t>
      </w:r>
    </w:p>
    <w:p w14:paraId="51956365" w14:textId="77777777" w:rsidR="007B0D16" w:rsidRDefault="003505E5">
      <w:r>
        <w:t>Auch wenn er die Krankheit bei jedem Schritt spürt, hat er vor vier Jahren noch einmal einen neuen Job begonnen – als Fundraiser wirbt er für den gemeinnützigen Verein „Kinderherzen“ Spenden ein. Dort kann sich der 65-Jährige sein</w:t>
      </w:r>
      <w:r>
        <w:t>e Zeit flexibel einteilen und hat viele Freiheiten. Derzeit baut er sogar eine regionale Präsenz des Vereins im Kinderherzzentrum des Uniklinikums Eppendorf auf.</w:t>
      </w:r>
    </w:p>
    <w:p w14:paraId="6B1300F1" w14:textId="77777777" w:rsidR="007B0D16" w:rsidRDefault="003505E5">
      <w:r>
        <w:t xml:space="preserve">Ohne regelmäßige wöchentliche Arzttermine geht es nicht. „Ich mache das, was ich machen kann. </w:t>
      </w:r>
      <w:r>
        <w:t>Aber mehr muss es auch nicht sein.“ Er singt im Chor, gärtnert und fährt Fahrrad. Aber vor allem die Arbeit als Fundraiser gibt ihm Kraft. „Dort erfahre ich so viel positive Resonanz. Die Wertschätzung und Dankbarkeit sind groß.“ Sein Engagement für andere</w:t>
      </w:r>
      <w:r>
        <w:t xml:space="preserve"> helfe ihm, besser mit der Situation zurechtzukommen und verhindere, dass er in ein Loch fällt. Inzwischen kann er gut </w:t>
      </w:r>
      <w:r>
        <w:lastRenderedPageBreak/>
        <w:t>mit der Erkrankung leben – auch wenn er das an schlechten Tagen manchmal nicht sehen kann. „Meine Therapie ist es, etwas Gutes zu tun“, s</w:t>
      </w:r>
      <w:r>
        <w:t>agt Kröger.</w:t>
      </w:r>
    </w:p>
    <w:p w14:paraId="531802EE" w14:textId="77777777" w:rsidR="007B0D16" w:rsidRDefault="003505E5">
      <w:pPr>
        <w:pStyle w:val="Zwischentitel"/>
      </w:pPr>
      <w:r>
        <w:t>Unterwegs sein</w:t>
      </w:r>
    </w:p>
    <w:p w14:paraId="5B353528" w14:textId="77777777" w:rsidR="007B0D16" w:rsidRDefault="003505E5">
      <w:r>
        <w:t>Im Jahr 2004 hatte Stefan Hagelüken einen schweren Schlaganfall. Seine linke Seite ist seither gelähmt. Fahrradfahren kann er nicht mehr. Deshalb ist er auf ein Dreirad umgestiegen und genießt seine Touren. Im September radelte e</w:t>
      </w:r>
      <w:r>
        <w:t xml:space="preserve">r mit seiner Lebensgefährtin sechs Tage an der Nahe entlang. Über die Begegnungen auf seinen Reisen – „gute wie schlechte“ – schreibt er seit mehr als zwei Jahren in seinem Blog: </w:t>
      </w:r>
      <w:hyperlink r:id="rId8">
        <w:r>
          <w:rPr>
            <w:color w:val="0015B7"/>
          </w:rPr>
          <w:t>sanchotrotztgegenwind.de</w:t>
        </w:r>
      </w:hyperlink>
      <w:r>
        <w:t>.</w:t>
      </w:r>
      <w:r>
        <w:t xml:space="preserve"> Dort zeigt er, wie man mit einer Behinderung leben kann. „Man muss es wollen, es kostet aber auch viel Kraft“, so der heute 65-Jährige.</w:t>
      </w:r>
    </w:p>
    <w:p w14:paraId="2345316D" w14:textId="77777777" w:rsidR="007B0D16" w:rsidRDefault="003505E5">
      <w:r>
        <w:t>Als Hagelüken damals „die Beine schwammig wurden und ihn Schwindel plagte“, war er 42 Jahre alt. Niemand dachte an eine</w:t>
      </w:r>
      <w:r>
        <w:t>n Schlaganfall. Es folgten Krankenhaus, künstliches Koma und Intensivstation. Mit Reha, Krankengymnastik und viel Training schaffte er es erst in den Rollstuhl, später wieder auf die Beine. Das Sprechen musste er neu lernen. Große Fortschritte waren es, al</w:t>
      </w:r>
      <w:r>
        <w:t>s Nasensonde und Blasenkatheder entfernt wurden. Endlich konnte er wieder selbstständig zur Toilette gehen. „Das war alle Anstrengung wert“, so Hagelüken. Mit einer stufenweisen Wiedereingliederung kehrte er im Jahr 2006 zurück in seinen Job. „Ich wollte w</w:t>
      </w:r>
      <w:r>
        <w:t>ieder arbeiten“, sagt er. Es folgten noch 20 Jahre Beschäftigung – heute ist er in Rente.</w:t>
      </w:r>
    </w:p>
    <w:p w14:paraId="3085D9AC" w14:textId="77777777" w:rsidR="007B0D16" w:rsidRDefault="003505E5">
      <w:r>
        <w:t>„Immer wenn eine Aufgabe anstand, habe ich mich gefragt: Wie bekomme ich das selber hin?“, erzählt das VdK-Mitglied rückblickend. In der Früh-Reha schrieb er Tagebuch</w:t>
      </w:r>
      <w:r>
        <w:t>. Durch die Einträge konnte er sehen, was er geschafft hatte. „Mich immer wieder zu fragen, warum ich betroffen bin, bringt nichts“, so Hagelüken.</w:t>
      </w:r>
    </w:p>
    <w:p w14:paraId="19FC625F" w14:textId="77777777" w:rsidR="007B0D16" w:rsidRDefault="003505E5">
      <w:pPr>
        <w:pStyle w:val="Zwischentitel"/>
      </w:pPr>
      <w:r>
        <w:t>Bescheid wissen</w:t>
      </w:r>
    </w:p>
    <w:p w14:paraId="0256838C" w14:textId="77777777" w:rsidR="007B0D16" w:rsidRDefault="003505E5">
      <w:r>
        <w:t>Mit 48 Jahren erhielt Claudia Eyd die Diagnose Parkinson. Kathrin Wersing erkrankte mit 40 Ja</w:t>
      </w:r>
      <w:r>
        <w:t>hren. Heilbar ist die Erkrankung bis heute nicht, doch die beiden Freundinnen wirken deren Fortschreiten mit Medikamenten, Physio- und Ergotherapie, Logopädie, viel Bewegung und ausgewogener Ernährung entgegen. „Man kann viel dagegen tun“, so Eyd. Sie bezi</w:t>
      </w:r>
      <w:r>
        <w:t>eht heute – auch dank des Sozialverbands VdK – eine Erwerbsminderungsrente.</w:t>
      </w:r>
    </w:p>
    <w:p w14:paraId="4C014BB4" w14:textId="77777777" w:rsidR="007B0D16" w:rsidRDefault="003505E5">
      <w:r>
        <w:t>Nach außen sei ihnen die Erkrankung nicht anzusehen, sagen beide Frauen. Viele Betroffene litten jedoch unter Erschöpfung, Langsamkeit, Steifheit, Schmerzen, Schlafproblemen, gestö</w:t>
      </w:r>
      <w:r>
        <w:t xml:space="preserve">rter Blasenfunktion, Zittern, einem maskenhaften Gesicht oder einem kleinschrittigen Gang. </w:t>
      </w:r>
    </w:p>
    <w:p w14:paraId="68C21AEC" w14:textId="77777777" w:rsidR="007B0D16" w:rsidRDefault="003505E5">
      <w:r>
        <w:t>„Mich ärgern die Unwissenheit und Vorurteile in der Bevölkerung“, sagt Eyd. Betroffene würden oft als drogenabhängig abgestempelt, hier sei mehr Aufklärung nötig. A</w:t>
      </w:r>
      <w:r>
        <w:t xml:space="preserve">uch den Erkrankten und ihren Angehörigen fehlten oft Informationen. Eyd recherchiert selbst viel. Das helfe ihr im Austausch mit Ärztinnen und Ärzten – umgekehrt trauen ihr diese im Umgang mit der Erkrankung mehr zu. </w:t>
      </w:r>
    </w:p>
    <w:p w14:paraId="798FBB1A" w14:textId="77777777" w:rsidR="007B0D16" w:rsidRDefault="003505E5">
      <w:r>
        <w:t>Heute moderieren Eyd und Wersing jewei</w:t>
      </w:r>
      <w:r>
        <w:t>ls einen Podcast. Eyd befragt im „Podcast der Parkinson Stiftung“ Fachleute rund um die Erkrankung, Wersing interviewt Betroffene und Angehörige im Podcast „Jetzt erst recht! – Positiv leben mit Parkinson“. Zudem haben beide ein Buch herausgebracht, in dem</w:t>
      </w:r>
      <w:r>
        <w:t xml:space="preserve"> Betroffene und deren Angehörige zu Wort kommen. „Man kann auch mit Parkinson etwas für andere bewirken“, erklärt Eyd.</w:t>
      </w:r>
    </w:p>
    <w:p w14:paraId="1A09DFD1" w14:textId="77777777" w:rsidR="007B0D16" w:rsidRDefault="003505E5">
      <w:pPr>
        <w:pStyle w:val="Zwischentitel"/>
      </w:pPr>
      <w:r>
        <w:lastRenderedPageBreak/>
        <w:t>Ansprüche kennen</w:t>
      </w:r>
    </w:p>
    <w:p w14:paraId="07DC02B6" w14:textId="77777777" w:rsidR="007B0D16" w:rsidRDefault="003505E5">
      <w:r>
        <w:t>Gerhard Kittel ist 70 Jahre alt und Rentner. Sieben Jahre ist es her, dass bei ihm eine ausgeprägte Lungenfibrose festge</w:t>
      </w:r>
      <w:r>
        <w:t>stellt wurde. „Das war ein Schock“, sagt er. Seit dem Jahr 2022 hat er eine neue Lunge. „Ohne Transplantation wäre ich gestorben.“ Heute nimmt er Tabletten, macht Diät, trägt beim Einkaufen zum Schutz vor Infektionen Maske und Handschuhe.</w:t>
      </w:r>
    </w:p>
    <w:p w14:paraId="1E60B2EC" w14:textId="77777777" w:rsidR="007B0D16" w:rsidRDefault="003505E5">
      <w:r>
        <w:t>Dass viele Erkran</w:t>
      </w:r>
      <w:r>
        <w:t>kte nicht wissen, was ihnen zusteht, „geht mir auf den Keks“, so Kittel. Gern teilt er sein Wissen und tauscht sich mit anderen Betroffenen aus, etwa beim Reha-Sport. Er bringt das Gespräch auf Themen wie Pflegegrad oder Grad der Behinderung (GdB). Er will</w:t>
      </w:r>
      <w:r>
        <w:t xml:space="preserve"> etwas von der Hilfe, die er vom VdK bei Widersprüchen zum GdB und der Durchsetzung einer Reha erhalten hat, weitergeben. </w:t>
      </w:r>
    </w:p>
    <w:p w14:paraId="7EBCC10D" w14:textId="77777777" w:rsidR="007B0D16" w:rsidRDefault="003505E5">
      <w:r>
        <w:t>Seine Krankheitsgeschichte hat er aufgeschrieben. „Man darf nicht vergessen, wie schlecht es einem ging, damit man weiß, wie gut es e</w:t>
      </w:r>
      <w:r>
        <w:t>inem jetzt geht“, sagt er. Das helfe ihm, besser mit der Erkrankung zurechtzukommen. Inzwischen stellt Kittel Fünf-Jahrespläne auf. Ist einer vollendet, entwickelt er den nächsten. „Es gibt Leute, denen geht es viel schlimmer. Dann denke ich: Mir geht es e</w:t>
      </w:r>
      <w:r>
        <w:t>igentlich ganz gut.“</w:t>
      </w:r>
    </w:p>
    <w:p w14:paraId="2A470E34" w14:textId="77777777" w:rsidR="007B0D16" w:rsidRDefault="003505E5">
      <w:pPr>
        <w:pStyle w:val="Zwischentitel"/>
      </w:pPr>
      <w:r>
        <w:t>Kleine Freuden</w:t>
      </w:r>
    </w:p>
    <w:p w14:paraId="02F8ABBF" w14:textId="77777777" w:rsidR="007B0D16" w:rsidRDefault="003505E5">
      <w:r>
        <w:t>Angie Alessio ist voll erwerbsgemindert. Trotzdem ließ sie sich mit 59 Jahren noch zur Pflege-Assistentin ausbilden und arbeitet nun für wenige Stunden am Tag in der Praxis eines Urologen.</w:t>
      </w:r>
    </w:p>
    <w:p w14:paraId="18E18379" w14:textId="77777777" w:rsidR="007B0D16" w:rsidRDefault="003505E5">
      <w:r>
        <w:t>Vor neun Jahren erlitt sie eine</w:t>
      </w:r>
      <w:r>
        <w:t xml:space="preserve"> Hirnblutung und einen Schlaganfall. Nach dem Krankenhausaufenthalt war sie fast blind, hatte mit erheblichen Beschwerden und Depressionen zu kämpfen. „So wollte ich nicht leben“, sagt sie. Die Lähmungen sind inzwischen verschwunden, geblieben sind die Seh</w:t>
      </w:r>
      <w:r>
        <w:t>störungen. Trotz voller Sehkraft sieht sie ständig doppelt. Gelegentlich leidet sie unter Wortfindungsstörungen.</w:t>
      </w:r>
    </w:p>
    <w:p w14:paraId="1E7D7E92" w14:textId="77777777" w:rsidR="007B0D16" w:rsidRDefault="003505E5">
      <w:r>
        <w:t>Dass sich die 64-Jährige heute besser fühlt, hat sie auch Horst zu verdanken – einer französischen Bulldogge, die im Jahr 2017 als Welpe zu ihr</w:t>
      </w:r>
      <w:r>
        <w:t xml:space="preserve"> und ihrem Mann nach Hause kam. „Wir hatten einen Lebensplan: Wenn wir in Rente gehen, kaufen wir uns einen Hund“, erzählt sie. Davon wollte sie sich nicht abbringen lassen. „Der Welpe hat mir quasi das Leben gerettet.“ Er half ihr über den Verlust vieler </w:t>
      </w:r>
      <w:r>
        <w:t xml:space="preserve">sozialer Kontakte hinweg. </w:t>
      </w:r>
    </w:p>
    <w:p w14:paraId="4F6D67B4" w14:textId="77777777" w:rsidR="007B0D16" w:rsidRDefault="003505E5">
      <w:r>
        <w:t>Ihre Devise ist: „Nicht aufgeben, Menschen suchen, die die Erkrankung verstehen, nicht so tun, als sei alles gut, negative Gefühle zulassen und den Partner mitnehmen.“ Heute genießt sie die Zeit mit ihrem Mann und vier Hunden. Ei</w:t>
      </w:r>
      <w:r>
        <w:t xml:space="preserve">nen davon – Fred – haben sie aus Bosnien-Herzegowina gerettet. „Ich wollte etwas zurückgeben“, sagt Alessio. </w:t>
      </w:r>
      <w:r>
        <w:rPr>
          <w:b/>
        </w:rPr>
        <w:t>Kristin Enge</w:t>
      </w:r>
    </w:p>
    <w:p w14:paraId="333034DD" w14:textId="77777777" w:rsidR="007B0D16" w:rsidRDefault="003505E5">
      <w:r>
        <w:t>Wie sich schwierige Situationen besser bewältigen lassen</w:t>
      </w:r>
    </w:p>
    <w:p w14:paraId="5B68DF45" w14:textId="77777777" w:rsidR="007B0D16" w:rsidRDefault="003505E5">
      <w:r>
        <w:t>Jede Veränderung im Leben – egal ob positiv oder negativ – erfordert eine Anp</w:t>
      </w:r>
      <w:r>
        <w:t>assung. Die Psychologie nennt dies „Coping“. Der englische Begriff beschreibt laut Deutscher Hirnstiftung die Fähigkeit, sich gedanklich, emotional und im Verhalten auf eine veränderte Situation einzustellen und sein Leben unter diesen Umständen selbstbest</w:t>
      </w:r>
      <w:r>
        <w:t xml:space="preserve">immt neu zu gestalten. </w:t>
      </w:r>
    </w:p>
    <w:p w14:paraId="614A43DD" w14:textId="77777777" w:rsidR="007B0D16" w:rsidRDefault="003505E5">
      <w:r>
        <w:t>Eine schwere Erkrankung ist oft ein tiefer Einschnitt im Leben der Betroffenen. Vieles, was selbstverständlich war, ist auf einmal nicht mehr möglich. „Bei einer schweren Diagnose zieht es uns natürlich erstmal völlig den Boden unte</w:t>
      </w:r>
      <w:r>
        <w:t xml:space="preserve">r den Füßen weg, wir fühlen uns hilflos und </w:t>
      </w:r>
      <w:r>
        <w:lastRenderedPageBreak/>
        <w:t>ausgeliefert. Das Wichtigste ist dann, wieder Herrin oder Herr der Lage zu werden und trotz beziehungsweise mit der Krankheit selbstbestimmt sein Leben zu gestalten“, sagt Dr. Caroline Kuhn, Leiterin der Neuropsy</w:t>
      </w:r>
      <w:r>
        <w:t xml:space="preserve">chologischen Lehr- und Forschungsambulanz an der Universität des Saarlandes. Drei Coping-Strategien können dabei helfen, eine Erkrankung zu verarbeiten: </w:t>
      </w:r>
    </w:p>
    <w:p w14:paraId="791A6167" w14:textId="77777777" w:rsidR="007B0D16" w:rsidRDefault="003505E5">
      <w:r>
        <w:t>Problemorientiertes Coping zielt darauf ab, die Erkrankung zu verstehen und durch Wissen und gezieltes</w:t>
      </w:r>
      <w:r>
        <w:t xml:space="preserve"> Handeln zu bewältigen. Fakten sollen gegen die empfundene Ohnmacht helfen. Emotions- und bedürfnisorientiertes Coping ist der Versuch, Gefühle, die die Erkrankung auslöst, aktiv zu verarbeiten. Dazu gehören etwa Hilflosigkeit, Angst, Wut, Ohnmacht oder au</w:t>
      </w:r>
      <w:r>
        <w:t xml:space="preserve">ch Scham. Bewertungsorientiertes Coping beschäftigt sich vor allem mit der Bedeutung der Erkrankung und ihren Folgen. </w:t>
      </w:r>
    </w:p>
    <w:p w14:paraId="0417B0BF" w14:textId="77777777" w:rsidR="007B0D16" w:rsidRDefault="003505E5">
      <w:r>
        <w:t xml:space="preserve">Kuhn erklärt in einem Vortrag für die Deutsche Hirnstiftung, dass für ein erfolgreiches Coping die drei Strategien in einem ausgewogenen </w:t>
      </w:r>
      <w:r>
        <w:t>Verhältnis zueinanderstehen müssen. Im Bewältigungsprozess kann es beispielsweise passieren, dass Gefühle verdrängt werden, aber später verstärkt auftreten oder Gefühle wie Angst und Panik deutlich in den Fokus rücken.</w:t>
      </w:r>
    </w:p>
    <w:p w14:paraId="1BE43A79" w14:textId="77777777" w:rsidR="007B0D16" w:rsidRDefault="003505E5">
      <w:r>
        <w:t>„Coping bedeutet letztlich auch, sich</w:t>
      </w:r>
      <w:r>
        <w:t xml:space="preserve"> von altem Denken, alten Gewohnheiten oder Lebenszielen zu verabschieden und stattdessen Mut zu fassen und Neuem Platz einzuräumen – und das kann erlernt werden“, so Kuhn. Dabei kann eine psychotherapeutische Begleitung helfen.</w:t>
      </w:r>
    </w:p>
    <w:p w14:paraId="1DA3F872" w14:textId="77777777" w:rsidR="007B0D16" w:rsidRDefault="003505E5">
      <w:r>
        <w:t xml:space="preserve">Es kann gelingen, das Leben </w:t>
      </w:r>
      <w:r>
        <w:t>mit einer Erkrankung neu auszurichten. Entscheidend dafür sind, so die Expertin, immer drei Schritte: sich informieren, Hilfe annehmen und über die Situation reden.</w:t>
      </w:r>
    </w:p>
    <w:p w14:paraId="367EE1A4" w14:textId="77777777" w:rsidR="007B0D16" w:rsidRDefault="003505E5">
      <w:pPr>
        <w:pStyle w:val="berschrift1"/>
      </w:pPr>
      <w:bookmarkStart w:id="9" w:name="_Toc243292729"/>
      <w:r>
        <w:t>Hürden auf dem Weg zur altersgerechten Wohnung</w:t>
      </w:r>
      <w:bookmarkEnd w:id="9"/>
    </w:p>
    <w:p w14:paraId="3CA31B35" w14:textId="77777777" w:rsidR="007B0D16" w:rsidRDefault="003505E5">
      <w:pPr>
        <w:pStyle w:val="Standard-Fett"/>
      </w:pPr>
      <w:r>
        <w:t>Bezahlbare Mieten, Barrierefreiheit und mehr</w:t>
      </w:r>
      <w:r>
        <w:t xml:space="preserve"> Fördermittel für den Umbau: VdK drängt auf Lösungen in der Wohnraumkrise</w:t>
      </w:r>
    </w:p>
    <w:p w14:paraId="585796CC" w14:textId="77777777" w:rsidR="007B0D16" w:rsidRDefault="003505E5">
      <w:pPr>
        <w:pStyle w:val="Vorspann"/>
      </w:pPr>
      <w:r>
        <w:t>Wohnen wird immer stärker zu einer zentralen sozialen Frage. Die steigenden Mieten und der Mangel an barrierefreiem Wohnraum belasten insbesondere Seniorinnen und Senioren. Sie finde</w:t>
      </w:r>
      <w:r>
        <w:t>n oft keine altersgerechten Wohnungen, die sie von ihrer Rente bezahlen können – und ein bedarfsgerechter Umbau der eigenen vier Wände wird ihnen zusätzlich erschwert.</w:t>
      </w:r>
    </w:p>
    <w:p w14:paraId="3340E215" w14:textId="77777777" w:rsidR="007B0D16" w:rsidRDefault="003505E5">
      <w:r>
        <w:t>In Deutschland fehlt es zunehmend an Wohnraum. Die Zahl der fertiggestellten Wohnungen i</w:t>
      </w:r>
      <w:r>
        <w:t>st im Jahr 2025 auf den niedrigsten Stand seit 2012 gesunken. Nach Angaben des Statistischen Bundesamts (Destatis) wurden 206 600 Wohnungen fertiggestellt – 18 Prozent weniger als im Vorjahr. Wie viele davon barrierefrei gebaut wurden, lässt sich nicht erm</w:t>
      </w:r>
      <w:r>
        <w:t xml:space="preserve">itteln. Fest steht jedoch: </w:t>
      </w:r>
      <w:r>
        <w:lastRenderedPageBreak/>
        <w:t>Mit einer älter werdenden Bevölkerung steigt der Bedarf an barrierefreiem Wohnraum von Jahr zu Jahr.</w:t>
      </w:r>
    </w:p>
    <w:p w14:paraId="5B2E0E87" w14:textId="77777777" w:rsidR="007B0D16" w:rsidRDefault="003505E5">
      <w:r>
        <w:t>Die Zahl der Menschen ab 67 Jahren ist laut Destatis zwischen 1990 und 2025 um 64 Prozent von 10,4 auf 17 Millionen gestiegen. B</w:t>
      </w:r>
      <w:r>
        <w:t xml:space="preserve">is Ende der 2030er-Jahre wird sie voraussichtlich um weitere vier bis fünf Millionen auf mindestens 20,5 Millionen anwachsen. Auf diese Entwicklung ist der Wohnungsmarkt nicht vorbereitet. Eine Studie des Pestel-Instituts geht davon aus, dass bis zum Jahr </w:t>
      </w:r>
      <w:r>
        <w:t>2040 drei bis vier Millionen Rentnerinnen und Rentner eine barrierefreie und altersgerechte Wohnung benötigen. Bereits heute fehlen nach Angaben des Bundesverbands deutscher Wohnungs- und Immobilienunternehmen rund 2,5 Millionen barrierefreie Wohnungen.</w:t>
      </w:r>
    </w:p>
    <w:p w14:paraId="10F03526" w14:textId="77777777" w:rsidR="007B0D16" w:rsidRDefault="003505E5">
      <w:pPr>
        <w:pStyle w:val="Zwischentitel"/>
      </w:pPr>
      <w:r>
        <w:t>Fö</w:t>
      </w:r>
      <w:r>
        <w:t>rdermittel gekürzt</w:t>
      </w:r>
    </w:p>
    <w:p w14:paraId="6A33C00E" w14:textId="77777777" w:rsidR="007B0D16" w:rsidRDefault="003505E5">
      <w:r>
        <w:t>Gleichzeitig wird es für ältere Menschen schwieriger, möglichst lange in den eigenen vier Wänden zu leben. Denn das KfW-Förderprogramm „Altersgerecht Umbauen“ steht faktisch vor dem Aus. Geplant ist eine drastische Kürzung der Mittel von</w:t>
      </w:r>
      <w:r>
        <w:t xml:space="preserve"> 50 Millionen Euro im Jahr 2026 auf sechs Millionen Euro 2027 und auf 1,5 Millionen Euro im Jahr 2028. </w:t>
      </w:r>
    </w:p>
    <w:p w14:paraId="5E5BBD57" w14:textId="77777777" w:rsidR="007B0D16" w:rsidRDefault="003505E5">
      <w:r>
        <w:t>Der Sozialverband VdK hält eine verlässliche Förderung für notwendig, um vorzeitige Umzüge oder kostspielige Pflegeheimaufenthalte zu vermeiden. Noch 20</w:t>
      </w:r>
      <w:r>
        <w:t>25 hatte sich der VdK erfolgreich gegen die Einstellung des Programms eingesetzt. Denn der Bedarf ist hoch und liegt schon jetzt weit über dem Fördervolumen. Das zeigt sich daran, dass die seit April für 2026 bereitgestellten 50 Millionen Euro bereits Ende</w:t>
      </w:r>
      <w:r>
        <w:t xml:space="preserve"> Juli ausgeschöpft waren.</w:t>
      </w:r>
    </w:p>
    <w:p w14:paraId="007B8DCC" w14:textId="77777777" w:rsidR="007B0D16" w:rsidRDefault="003505E5">
      <w:r>
        <w:t>Auch wenn die Mittel des Bundesbauministeriums für den sozialen Wohnungsbau und die Städtebauförderung im Jahr 2027 aufgestockt werden sollen, sind für das KfW-Programm bislang nur geringe Beträge vorgesehen. Aus Sicht des VdK ist</w:t>
      </w:r>
      <w:r>
        <w:t xml:space="preserve"> das ein Fehler. Die zusätzlichen Milliarden für den Wohnungsbau müssten deutlich stärker für Barrierefreiheit genutzt werden. „Barrierefreier Wohnraum ist eine zentrale Voraussetzung für ein selbstbestimmtes Leben im Alter“, sagt VdK-Präsidentin Verena Be</w:t>
      </w:r>
      <w:r>
        <w:t>ntele.</w:t>
      </w:r>
    </w:p>
    <w:p w14:paraId="1EFB80C3" w14:textId="77777777" w:rsidR="007B0D16" w:rsidRDefault="003505E5">
      <w:pPr>
        <w:pStyle w:val="Zwischentitel"/>
      </w:pPr>
      <w:r>
        <w:t>Die Rente reicht nicht</w:t>
      </w:r>
    </w:p>
    <w:p w14:paraId="31876E6A" w14:textId="77777777" w:rsidR="007B0D16" w:rsidRDefault="003505E5">
      <w:r>
        <w:t>Für viele Rentnerinnen und Rentner ist der Umzug in eine der wenigen verfügbaren barrierefreien Wohnungen keine realistische Option – vor allem wegen der hohen Mieten. Rund 19,5 Prozent sind armutsgefährdet. Viele sind auf Woh</w:t>
      </w:r>
      <w:r>
        <w:t>ngeld angewiesen, um die gestiegenen Mieten in ihren aktuellen Wohnungen bezahlen zu können. Laut Bundesarbeitsgemeinschaft Wohnungslosenhilfe (BAG W) ist etwa die Hälfte der Wohngeldbeziehenden im Rentenalter. Die geplante Kürzung des Wohngelds würde laut</w:t>
      </w:r>
      <w:r>
        <w:t xml:space="preserve"> BAG W dazu führen, dass rund ein Drittel der Leistungsberechtigten den Anspruch vollständig verliert.</w:t>
      </w:r>
    </w:p>
    <w:p w14:paraId="33A3B8FB" w14:textId="77777777" w:rsidR="007B0D16" w:rsidRDefault="003505E5">
      <w:r>
        <w:t>Für VdK-Präsidentin Bentele steht daher fest: „Die Wohnraumkrise ist schon jetzt eine Sozialstaatskrise. Deshalb brauchen wir dringend spürbare Anstrengu</w:t>
      </w:r>
      <w:r>
        <w:t xml:space="preserve">ngen im sozialen Wohnungsbau, damit bezahlbarer Wohnraum entsteht, der von Anfang an barrierefrei geplant wird.“ </w:t>
      </w:r>
      <w:r>
        <w:rPr>
          <w:b/>
        </w:rPr>
        <w:t>Jörg Ciszewski</w:t>
      </w:r>
    </w:p>
    <w:p w14:paraId="2AFC368F" w14:textId="77777777" w:rsidR="007B0D16" w:rsidRDefault="003505E5">
      <w:pPr>
        <w:pStyle w:val="berschrift1"/>
      </w:pPr>
      <w:bookmarkStart w:id="10" w:name="_Toc243292730"/>
      <w:r>
        <w:lastRenderedPageBreak/>
        <w:t>An der Lebensrealität vorbeigeplant</w:t>
      </w:r>
      <w:bookmarkEnd w:id="10"/>
    </w:p>
    <w:p w14:paraId="28C5E514" w14:textId="77777777" w:rsidR="007B0D16" w:rsidRDefault="003505E5">
      <w:pPr>
        <w:pStyle w:val="Standard-Fett"/>
      </w:pPr>
      <w:r>
        <w:t>VdK kritisiert die geplanten Budgettöpfe in der Pflegeversicherung</w:t>
      </w:r>
    </w:p>
    <w:p w14:paraId="4AF1F948" w14:textId="77777777" w:rsidR="007B0D16" w:rsidRDefault="003505E5">
      <w:pPr>
        <w:pStyle w:val="Vorspann"/>
      </w:pPr>
      <w:r>
        <w:t xml:space="preserve">Ab dem kommenden Jahr </w:t>
      </w:r>
      <w:r>
        <w:t>soll die Pflegereform in Kraft treten. Noch ist das Gesetz nicht endgültig vom Bundestag beschlossen, aber es ist abzusehen, dass sich viele Leistungen ändern werden.</w:t>
      </w:r>
    </w:p>
    <w:p w14:paraId="3FF52C84" w14:textId="77777777" w:rsidR="007B0D16" w:rsidRDefault="003505E5">
      <w:r>
        <w:t>Die gute Nachricht zuerst: Die Bundesregierung hat ihren ursprünglichen Plan, dass pflege</w:t>
      </w:r>
      <w:r>
        <w:t>nde Angehörige 30 Prozent weniger Rentenpunkte erhalten, zurückgezogen. An anderen Plänen, die die Lebenssituation von Pflegebedürftigen und ihren Angehörigen maßgeblich beeinflussen werden, hält die Bundesregierung bislang aber weiterhin fest.</w:t>
      </w:r>
    </w:p>
    <w:p w14:paraId="3BB98E95" w14:textId="77777777" w:rsidR="007B0D16" w:rsidRDefault="003505E5">
      <w:r>
        <w:t xml:space="preserve">Der Zugang </w:t>
      </w:r>
      <w:r>
        <w:t>zu Pflegeleistungen wird mit der neuen Gesetzeslage erschwert, da die sogenannten Schwellenwerte für den Zugang zu den Pflegegraden angehoben werden. Der Sozialverband VdK hatte in der September-Ausgabe der VdK-ZEITUNG darüber berichtet und dazu geraten, E</w:t>
      </w:r>
      <w:r>
        <w:t>rstanträge möglichst noch in diesem Jahr zu stellen.</w:t>
      </w:r>
    </w:p>
    <w:p w14:paraId="589FC0AB" w14:textId="77777777" w:rsidR="007B0D16" w:rsidRDefault="003505E5">
      <w:pPr>
        <w:pStyle w:val="Zwischentitel"/>
      </w:pPr>
      <w:r>
        <w:t>Unflexible Budgettöpfe</w:t>
      </w:r>
    </w:p>
    <w:p w14:paraId="03AF5876" w14:textId="77777777" w:rsidR="007B0D16" w:rsidRDefault="003505E5">
      <w:r>
        <w:t>Die Leistungen innerhalb der Pflegeversicherung werden neu geregelt. Das wird für Betroffene auch finanzielle Folgen haben. Bisher standen ihnen neben dem Pflegegeld der gemeinsame</w:t>
      </w:r>
      <w:r>
        <w:t xml:space="preserve"> Jahresbetrag zur Verfügung, aus dem Verhinderungs- und Kurzzeitpflege, darunter auch „unprofessionelle“ Ersatzpflege, aus einem Topf bezahlt wurden. Stattdessen sollen vier Budgettöpfe für Leistungen eingeführt werden, die aber nicht mehr so flexibel sein</w:t>
      </w:r>
      <w:r>
        <w:t xml:space="preserve"> werden: Aus welchem Topf eine Leistung bezahlt wird, hängt vor allem davon ab, wer sie erbringt.</w:t>
      </w:r>
    </w:p>
    <w:p w14:paraId="78E14F66" w14:textId="77777777" w:rsidR="007B0D16" w:rsidRDefault="003505E5">
      <w:r>
        <w:t>Vom neuen Sozialraumbudget (ersetzt den bisherigen Entlastungsbetrag) werden beispielsweise nur noch von den Pflegekassen anerkannte Angebote wie Alltagsbegle</w:t>
      </w:r>
      <w:r>
        <w:t xml:space="preserve">iter oder Nachbarschaftshilfen bezahlt. Ein großes Manko dabei: Nicht verbrauchte Beträge können nicht angespart werden. </w:t>
      </w:r>
    </w:p>
    <w:p w14:paraId="76B00685" w14:textId="77777777" w:rsidR="007B0D16" w:rsidRDefault="003505E5">
      <w:r>
        <w:t>Das neu eingeführte Sachleistungsbudget (ersetzt die bisherigen Pflegesachleistungen) kann nur für  die professionelle ambulante Pfleg</w:t>
      </w:r>
      <w:r>
        <w:t>e- und Betreuungsdienste verwendet werden, also auch für eine professionelle Ersatzpflege bei Abwesenheit der Pflegeperson. Eine eigenständige Verhinderungspflege gibt es nicht mehr. Dafür wird es einen wesentlich geringeren zusätzlichen Budgettopf in Form</w:t>
      </w:r>
      <w:r>
        <w:t xml:space="preserve"> des „Überbrückungsbudgets“ geben, der für stationäre Kurzzeitpflege und ambulante Notdienste verwendet wird.</w:t>
      </w:r>
    </w:p>
    <w:p w14:paraId="59F70FEE" w14:textId="77777777" w:rsidR="007B0D16" w:rsidRDefault="003505E5">
      <w:r>
        <w:t>Das neue Entlastungsbudget (ersetzt das bisherige Pflegegeld) kann für selbst organisierte Pflege sowie private Ersatzpersonen verwendet werden. A</w:t>
      </w:r>
      <w:r>
        <w:t>us diesem Topf sollen dann auch die Pflege im Verhinderungsfall sowie Verbrauchspflegemittel bezahlt werden. Die bisherige Pauschale dafür von 24 Euro im Monat entfällt.</w:t>
      </w:r>
    </w:p>
    <w:p w14:paraId="762B01C9" w14:textId="77777777" w:rsidR="007B0D16" w:rsidRDefault="003505E5">
      <w:r>
        <w:lastRenderedPageBreak/>
        <w:t>VdK-Präsidentin Verena Bentele kritisiert den bisherigen Gesetzentwurf scharf: „Die vo</w:t>
      </w:r>
      <w:r>
        <w:t xml:space="preserve">rgeschlagenen Budgetlösungen sind kompliziert und nur wenig auf die Bedürfnisse der Pflegebedürftigen und ihrer Angehörigen zugeschnitten. Gerade die neue Lösung in der Verhinderungspflege zeigt: Der Zugang zu dieser dringend benötigten Unterstützung wird </w:t>
      </w:r>
      <w:r>
        <w:t xml:space="preserve">in Zukunft erheblich erschwert. Der VdK setzt sich mit Nachdruck bei den Abgeordneten im Bundestag dafür ein, dass die geplanten Regelungen vereinfacht und die bisherigen Leistungen weiterhin im vollen Umfang abgerufen werden können.“ </w:t>
      </w:r>
      <w:r>
        <w:rPr>
          <w:b/>
        </w:rPr>
        <w:t>Julia Frediani</w:t>
      </w:r>
    </w:p>
    <w:p w14:paraId="6AF08489" w14:textId="77777777" w:rsidR="007B0D16" w:rsidRDefault="003505E5">
      <w:pPr>
        <w:pStyle w:val="berschrift1"/>
      </w:pPr>
      <w:bookmarkStart w:id="11" w:name="_Toc243292731"/>
      <w:r>
        <w:t>Breite</w:t>
      </w:r>
      <w:r>
        <w:t>s Bündnis gegen Sozialabbau</w:t>
      </w:r>
      <w:bookmarkEnd w:id="11"/>
    </w:p>
    <w:p w14:paraId="28197A2D" w14:textId="77777777" w:rsidR="007B0D16" w:rsidRDefault="003505E5">
      <w:pPr>
        <w:pStyle w:val="Standard-Fett"/>
      </w:pPr>
      <w:r>
        <w:t>Sozialpolitische Reformpläne auf dem Prüfstand</w:t>
      </w:r>
    </w:p>
    <w:p w14:paraId="7470D44E" w14:textId="77777777" w:rsidR="007B0D16" w:rsidRDefault="003505E5">
      <w:pPr>
        <w:pStyle w:val="Vorspann"/>
      </w:pPr>
      <w:r>
        <w:t>Der Sozialverband VdK bildet gemeinsam mit 13 Organisationen, darunter DGB, IG Metall, Caritas und AWO, das Sozialstaatsbündnis. Das Bündnis appelliert angesichts der sozialpolitisc</w:t>
      </w:r>
      <w:r>
        <w:t>hen Reformvorhaben an die Bundesregierung, den Sozialstaat zu stärken, anstatt ihn abzubauen.</w:t>
      </w:r>
    </w:p>
    <w:p w14:paraId="278DAAE0" w14:textId="77777777" w:rsidR="007B0D16" w:rsidRDefault="003505E5">
      <w:r>
        <w:t>Das Sozialstaatsbündnis sieht die Altersversorgung vieler Menschen durch die Rentenpläne der Bundesregierung bedroht. Das Bündnis macht deutlich: „Wer ein Leben l</w:t>
      </w:r>
      <w:r>
        <w:t>ang gearbeitet, Kinder erzogen und Angehörige gepflegt hat, darf im Alter nicht abgehängt werden und muss Wertschätzung finden. Es braucht eine gerecht finanzierte, gute Rente, die ein Alter in Würde ermöglicht, Altersarmut verhindert und eine bessere Absi</w:t>
      </w:r>
      <w:r>
        <w:t>cherung bei Erwerbsminderung bietet.“</w:t>
      </w:r>
    </w:p>
    <w:p w14:paraId="00E114A4" w14:textId="77777777" w:rsidR="007B0D16" w:rsidRDefault="003505E5">
      <w:r>
        <w:t>Auch die vorgesehenen Verschärfungen bei der Einstufung in die Pflegegrade bewertet das Sozialstaatsbündnis sehr kritisch. Aus Sicht der Organisationen könnte die Umsetzung dazu führen, dass Betroffenen der Zugang zu L</w:t>
      </w:r>
      <w:r>
        <w:t>eistungen der Pflegeversicherung erschwert oder sogar verwehrt wird. Eine angemessene Versorgung der Pflegebedürftigen dürfe durch solche Maßnahmen nicht gefährdet werden.</w:t>
      </w:r>
    </w:p>
    <w:p w14:paraId="55E19312" w14:textId="77777777" w:rsidR="007B0D16" w:rsidRDefault="003505E5">
      <w:r>
        <w:t>Mit Blick auf die finanzielle Situation der Pflegeversicherung weisen die Organisati</w:t>
      </w:r>
      <w:r>
        <w:t>onen zudem darauf hin, dass deren angespannte Lage teilweise hausgemacht ist. Denn die Corona-Hilfen in Höhe von mehr als fünf Milliarden Euro, die aus Mitteln der Pflegeversicherung finanziert wurden, sind den Beitragszahlern bislang nicht erstattet worde</w:t>
      </w:r>
      <w:r>
        <w:t>n – obwohl diese Hilfen für gesamtgesellschaftliche Zwecke verwendet wurden.</w:t>
      </w:r>
    </w:p>
    <w:p w14:paraId="49D3FBEC" w14:textId="77777777" w:rsidR="007B0D16" w:rsidRDefault="003505E5">
      <w:r>
        <w:t>Vor diesem Hintergrund fordert das Bündnis, dass die anstehenden Sozialstaatsreformen dazu beitragen, das Vertrauen der Menschen in die demokratischen Parteien, öffentliche Institutionen und den Sozialstaat zurückzugewinnen. Sie dürfen nicht dazu führen, d</w:t>
      </w:r>
      <w:r>
        <w:t xml:space="preserve">ass sich die Lebens- und Arbeitsbedingungen vieler Menschen weiter verschlechtern. </w:t>
      </w:r>
      <w:r>
        <w:rPr>
          <w:b/>
        </w:rPr>
        <w:t>cis</w:t>
      </w:r>
    </w:p>
    <w:p w14:paraId="64745EA1" w14:textId="77777777" w:rsidR="007B0D16" w:rsidRDefault="003505E5">
      <w:pPr>
        <w:pStyle w:val="berschrift1"/>
      </w:pPr>
      <w:bookmarkStart w:id="12" w:name="_Toc243292732"/>
      <w:r>
        <w:lastRenderedPageBreak/>
        <w:t>Unfallrente nach Sturz bei der Arbeit</w:t>
      </w:r>
      <w:bookmarkEnd w:id="12"/>
    </w:p>
    <w:p w14:paraId="5F5F34C8" w14:textId="77777777" w:rsidR="007B0D16" w:rsidRDefault="003505E5">
      <w:pPr>
        <w:pStyle w:val="Standard-Fett"/>
      </w:pPr>
      <w:r>
        <w:t>VdK erreicht, dass die Berufsgenossenschaft 615 Euro monatlich zahlt</w:t>
      </w:r>
    </w:p>
    <w:p w14:paraId="6278C4E1" w14:textId="77777777" w:rsidR="007B0D16" w:rsidRDefault="003505E5">
      <w:pPr>
        <w:pStyle w:val="Vorspann"/>
      </w:pPr>
      <w:r>
        <w:t>Infolge eines Arbeitsunfalls entwickelte Detlef Koch eine schw</w:t>
      </w:r>
      <w:r>
        <w:t>ere Arthrose in der rechten Schulter. Als die Berufsgenossenschaft ihm eine Unfallrente verweigerte, zog er mit dem VdK Nordrhein-Westfalen erfolgreich vor Gericht.</w:t>
      </w:r>
    </w:p>
    <w:p w14:paraId="4E25DEFA" w14:textId="77777777" w:rsidR="007B0D16" w:rsidRDefault="003505E5">
      <w:r>
        <w:t>Detlef Koch aus dem Münsterland erinnert sich noch genau an seinen Unfall am 15. Juli 2010.</w:t>
      </w:r>
      <w:r>
        <w:t xml:space="preserve"> Bei Reparaturarbeiten an einem Bagger stürzte der Baumaschinenmechaniker in eine rund eineinhalb Meter tiefe Werkstattgrube. Dabei blieb er mit dem rechten Arm unglücklich hängen, sodass mehrere Muskeln anrissen. Bei einer Operation wurden diese damals ge</w:t>
      </w:r>
      <w:r>
        <w:t>näht. In der Folge ging Koch wieder seinem Beruf nach.</w:t>
      </w:r>
    </w:p>
    <w:p w14:paraId="1DE80499" w14:textId="77777777" w:rsidR="007B0D16" w:rsidRDefault="003505E5">
      <w:r>
        <w:t xml:space="preserve">Im Laufe der Zeit entwickelten sich in der Schulter und im Oberarm dauerhaft Schmerzen. Es fiel ihm immer schwerer, den Arm zu heben. Als er sich damit an die zuständige Berufsgenossenschaft (BG) Holz </w:t>
      </w:r>
      <w:r>
        <w:t xml:space="preserve">und Metall wandte und ein Gutachter ihn untersuchte, stellte dieser eine Minderung der Erwerbsfähigkeit (MdE) von zehn Prozent fest. Eine Unfallrente wird von der BG erst ab einer anhaltenden MdE von 20 Prozent gezahlt. </w:t>
      </w:r>
    </w:p>
    <w:p w14:paraId="69052B02" w14:textId="77777777" w:rsidR="007B0D16" w:rsidRDefault="003505E5">
      <w:r>
        <w:t>Diese Entscheidung war für Koch nic</w:t>
      </w:r>
      <w:r>
        <w:t>ht nachvollziehbar. Durch die Schmerzen war seine Arbeitsfähigkeit stark eingeschränkt. Daher wandte er sich an den VdK-Kreisverband in Unna und stellte bei der BG im Jahr 2023 einen Antrag auf eine höhere MdE. Der VdK begründete den Antrag damit, dass Koc</w:t>
      </w:r>
      <w:r>
        <w:t>h vor dem Unfall beschwerdefrei gewesen ist, und der Sturz und die anschließende Operation eine Verschleißerkrankung ausgelöst hatten. Die Folgen würden ihn mittlerweile stark beeinträchtigen. „Ich habe rund um die Uhr Schmerzen in der Schulter, die sich a</w:t>
      </w:r>
      <w:r>
        <w:t>uch durch die Einnahme von Medikamenten nicht wirksam lindern lassen“, sagt der heute 59-Jährige.</w:t>
      </w:r>
    </w:p>
    <w:p w14:paraId="064FEC3C" w14:textId="77777777" w:rsidR="007B0D16" w:rsidRDefault="003505E5">
      <w:r>
        <w:t>Die BG lehnte den Antrag auf Grundlage eines medizinischen Gutachtens ab. Darin wurde behauptet, dass bei Koch bereits vor dem Unfall eine Arthrose im rechten</w:t>
      </w:r>
      <w:r>
        <w:t xml:space="preserve"> Schultereckgelenk bestanden hätte. Elahe Jafari-Neshat von der VdK-Rechtsabteilung in Dortmund ging rechtlich gegen diese Ablehnung vor und klagte vor dem Sozialgericht Dortmund. </w:t>
      </w:r>
    </w:p>
    <w:p w14:paraId="43265A9E" w14:textId="77777777" w:rsidR="007B0D16" w:rsidRDefault="003505E5">
      <w:pPr>
        <w:pStyle w:val="Zwischentitel"/>
      </w:pPr>
      <w:r>
        <w:t>Neues Ergebnis</w:t>
      </w:r>
    </w:p>
    <w:p w14:paraId="316F284E" w14:textId="77777777" w:rsidR="007B0D16" w:rsidRDefault="003505E5">
      <w:r>
        <w:t>Die BG ordnete daraufhin eine erneute Untersuchung des Kläge</w:t>
      </w:r>
      <w:r>
        <w:t>rs und die Auswertung von MRT-Aufnahmen aus den Jahren 2010 bis 2024 an. Die daraus resultierende ärztliche Stellungnahme kam schließlich zu einem neuen Ergebnis: Bei Aufnahmen vom 24. September 2024 wurden erstmals Verschleißerscheinungen festgestellt, di</w:t>
      </w:r>
      <w:r>
        <w:t>e auf den Unfall zurückzuführen waren und einen MdE von 20 Prozent rechtfertigten. Die Auswertung ergab außerdem, dass bei dem Unfall damals die rechte Schulter ausgerenkt und das Gelenk deutlich verletzt wurde. Während sich in den folgenden Jahren nach de</w:t>
      </w:r>
      <w:r>
        <w:t xml:space="preserve">m Sturz rechts eine Arthrose entwickelte, sind an der linken </w:t>
      </w:r>
      <w:r>
        <w:lastRenderedPageBreak/>
        <w:t>Schulter keine entsprechenden Veränderungen festzustellen gewesen. Dadurch sei der Unfall sehr wahrscheinlich die Ursache für die Verschleißerkrankung in der rechten Schulter, heißt es in dem neu</w:t>
      </w:r>
      <w:r>
        <w:t xml:space="preserve">en Gutachten. Das überzeugte auch die BG, die einlenkte und einer MdE von 20 Prozent mit Wirkung ab 24. September 2024 zustimmte. Für Koch bedeutet das eine Unfallrente von 615 Euro monatlich sowie eine entsprechende Nachzahlung in Höhe von 10 500 Euro.  </w:t>
      </w:r>
      <w:r>
        <w:rPr>
          <w:b/>
        </w:rPr>
        <w:t>J</w:t>
      </w:r>
      <w:r>
        <w:rPr>
          <w:b/>
        </w:rPr>
        <w:t>örg Ciszewski</w:t>
      </w:r>
    </w:p>
    <w:p w14:paraId="106A0810" w14:textId="77777777" w:rsidR="007B0D16" w:rsidRDefault="003505E5">
      <w:pPr>
        <w:pStyle w:val="berschrift1"/>
      </w:pPr>
      <w:bookmarkStart w:id="13" w:name="_Toc243292733"/>
      <w:r>
        <w:t>VdK erzielt wichtigen Erfolg vor dem BSG</w:t>
      </w:r>
      <w:bookmarkEnd w:id="13"/>
    </w:p>
    <w:p w14:paraId="4EC40B7A" w14:textId="77777777" w:rsidR="007B0D16" w:rsidRDefault="003505E5">
      <w:pPr>
        <w:pStyle w:val="Standard-Fett"/>
      </w:pPr>
      <w:r>
        <w:t>Arbeitsagentur muss schriftliche Arbeitslosmeldung anerkennen, weil sie ihrer Informationspflicht nicht nachgekommen ist</w:t>
      </w:r>
    </w:p>
    <w:p w14:paraId="51F933F7" w14:textId="77777777" w:rsidR="007B0D16" w:rsidRDefault="003505E5">
      <w:pPr>
        <w:pStyle w:val="Vorspann"/>
      </w:pPr>
      <w:r>
        <w:t xml:space="preserve">Das Bundessozialgericht (BSG) hat entschieden, dass die Agentur für Arbeit eine </w:t>
      </w:r>
      <w:r>
        <w:t>schriftliche Arbeitslosmeldung trotz Formfehlers anerkennen muss (Az. B 11 AL 4/25 R). Anlass war die Klage des Sozialverbands VdK Deutschland, weil die Behörde die Arbeitslosmeldung eines Mitglieds in Papierform nicht bearbeitet hatte. Sie hätte die Kläge</w:t>
      </w:r>
      <w:r>
        <w:t>rin aber auf den enthaltenen Formfehler hinweisen müssen.</w:t>
      </w:r>
    </w:p>
    <w:p w14:paraId="604B731B" w14:textId="77777777" w:rsidR="007B0D16" w:rsidRDefault="003505E5">
      <w:r>
        <w:t>Das VdK-Mitglied aus Rheinland-Pfalz arbeitete als Sozialarbeiterin in einem Betreuungsverein. Aufgrund einer psychischen Erkrankung wurde sie jedoch arbeitsunfähig und bezog Krankengeld. Noch währe</w:t>
      </w:r>
      <w:r>
        <w:t xml:space="preserve">nd des bis zum 28. März 2023 laufenden Krankengeldbezugs wurde ihr vom Arbeitgeber gekündigt. </w:t>
      </w:r>
    </w:p>
    <w:p w14:paraId="498BAD9F" w14:textId="77777777" w:rsidR="007B0D16" w:rsidRDefault="003505E5">
      <w:r>
        <w:t>Um im Anschluss daran nahtlos Arbeitslosengeld beziehen zu können, stellte sie bereits am 16. März 2023 schriftlich in Papierform einen entsprechenden Antrag bei</w:t>
      </w:r>
      <w:r>
        <w:t xml:space="preserve"> der Agentur für Arbeit. Dieser enthielt sämtliche Angaben, die für die Beantragung von Arbeitslosengeld erforderlich waren.</w:t>
      </w:r>
    </w:p>
    <w:p w14:paraId="0E908C4C" w14:textId="77777777" w:rsidR="007B0D16" w:rsidRDefault="003505E5">
      <w:pPr>
        <w:pStyle w:val="Zwischentitel"/>
      </w:pPr>
      <w:r>
        <w:t>Keine Rückmeldung</w:t>
      </w:r>
    </w:p>
    <w:p w14:paraId="5A6309C9" w14:textId="77777777" w:rsidR="007B0D16" w:rsidRDefault="003505E5">
      <w:r>
        <w:t>Zunächst erhielt sie keine Rückmeldung von der Behörde. Erst nachdem sie ihr ursprüngliches Schreiben erneut an d</w:t>
      </w:r>
      <w:r>
        <w:t xml:space="preserve">ie Arbeitsagentur geschickt hatte, rief eine Mitarbeiterin sie am 3. Mai 2023 an und wies darauf hin, dass sie sich persönlich arbeitslos melden muss. Dies holte die Klägerin dann am 8. Mai 2023 nach. </w:t>
      </w:r>
    </w:p>
    <w:p w14:paraId="247B5D7B" w14:textId="77777777" w:rsidR="007B0D16" w:rsidRDefault="003505E5">
      <w:r>
        <w:t xml:space="preserve">Daraufhin bewilligte die Agentur ihr Arbeitslosengeld </w:t>
      </w:r>
      <w:r>
        <w:t xml:space="preserve">– allerdings erst ab diesem Zeitpunkt. Die Frau verlangte dagegen, die Leistung bereits ab dem Ende ihres Krankengeldbezugs zu erhalten. Sie argumentierte, die Agentur für Arbeit hätte sie rechtzeitig darauf hinweisen müssen, dass ihr schriftlicher Antrag </w:t>
      </w:r>
      <w:r>
        <w:t>in Papierform den formalen Anforderungen der Behörde nicht genügte.</w:t>
      </w:r>
    </w:p>
    <w:p w14:paraId="2BBDFC05" w14:textId="77777777" w:rsidR="007B0D16" w:rsidRDefault="003505E5">
      <w:r>
        <w:lastRenderedPageBreak/>
        <w:t>Das BSG gab der Klägerin Recht. Eine schriftlich erstellte Arbeitslosmeldung in Papierform darf die Arbeitsagentur nicht einfach übergehen. Die Behörde hätte nach Erhalt des Schreibens auf</w:t>
      </w:r>
      <w:r>
        <w:t xml:space="preserve"> die Pflicht hinweisen müssen, dass eine Arbeitslosigkeit in persönlicher Vorsprache oder in elektronischer Form im Portal der Arbeitsagentur erfolgen muss. Da das nicht rechtzeitig geschehen ist, sei die Klägerin so zu stellen, als hätte sie ihren Antrag </w:t>
      </w:r>
      <w:r>
        <w:t>auf Arbeitslosengeld bereits zum 29. März 2023, also unmittelbar nach dem Ende des Krankengeldbezugs, wirksam eingereicht.</w:t>
      </w:r>
    </w:p>
    <w:p w14:paraId="327A1878" w14:textId="77777777" w:rsidR="007B0D16" w:rsidRDefault="003505E5">
      <w:r>
        <w:t>Ob die Klägerin ab dem 29. März 2023 tatsächlich arbeitslos war und die erforderliche Anwartschaftszeit erfüllt hatte, muss noch absc</w:t>
      </w:r>
      <w:r>
        <w:t>hließend rechtlich geklärt werden. Der Rechtsstreit wird zur erneuten Entscheidung an das Landessozialgericht Rheinland-Pfalz zurückverwiesen.</w:t>
      </w:r>
    </w:p>
    <w:p w14:paraId="11098678" w14:textId="77777777" w:rsidR="007B0D16" w:rsidRDefault="003505E5">
      <w:pPr>
        <w:pStyle w:val="Zwischentitel"/>
      </w:pPr>
      <w:r>
        <w:t>Stärkung der Rechte</w:t>
      </w:r>
    </w:p>
    <w:p w14:paraId="35785906" w14:textId="77777777" w:rsidR="007B0D16" w:rsidRDefault="003505E5">
      <w:r>
        <w:t>Für VdK-Präsidentin Verena Bentele geht von dem Urteil ein wichtiges Signal aus. „Die Entsche</w:t>
      </w:r>
      <w:r>
        <w:t>idung stärkt die Rechte arbeitsloser Menschen in wirtschaftlich schwierigen Zeiten. Ein Formfehler darf nicht automatisch zum Verlust von Arbeitslosengeld führen, wenn die Agentur für Arbeit ihre Beratungspflicht verletzt hat. Zumal die richtige soziale Le</w:t>
      </w:r>
      <w:r>
        <w:t xml:space="preserve">istung und deren Voraussetzungen für Betroffene nicht immer einfach zu finden sind.“ </w:t>
      </w:r>
      <w:r>
        <w:rPr>
          <w:b/>
        </w:rPr>
        <w:t>Jörg Ciszewski</w:t>
      </w:r>
    </w:p>
    <w:p w14:paraId="64FC1431" w14:textId="77777777" w:rsidR="007B0D16" w:rsidRDefault="003505E5">
      <w:pPr>
        <w:pStyle w:val="berschrift1"/>
      </w:pPr>
      <w:bookmarkStart w:id="14" w:name="_Toc243292734"/>
      <w:r>
        <w:t>Im Winter haben Erkältungen Hochsaison</w:t>
      </w:r>
      <w:bookmarkEnd w:id="14"/>
    </w:p>
    <w:p w14:paraId="359F93E9" w14:textId="77777777" w:rsidR="007B0D16" w:rsidRDefault="003505E5">
      <w:pPr>
        <w:pStyle w:val="Standard-Fett"/>
      </w:pPr>
      <w:r>
        <w:t>Expertin erklärt, was bei einer Erkrankung hilft und wie man sich vor Ansteckung schützen kann</w:t>
      </w:r>
    </w:p>
    <w:p w14:paraId="45FA3201" w14:textId="77777777" w:rsidR="007B0D16" w:rsidRDefault="003505E5">
      <w:pPr>
        <w:pStyle w:val="Vorspann"/>
      </w:pPr>
      <w:r>
        <w:t>Husten, Schnupfen, Hal</w:t>
      </w:r>
      <w:r>
        <w:t>sweh – in der kalten Jahreszeit leiden viele Menschen an Erkältungskrankheiten. Professorin Nicola Buhlinger-Göpfarth, Bundesvorsitzende des Hausärztinnen- und Hausärzteverbands, beantwortet in der VdK-Zeitung die wichtigsten Fragen zu Erkältung, Grippe un</w:t>
      </w:r>
      <w:r>
        <w:t>d Co.</w:t>
      </w:r>
    </w:p>
    <w:p w14:paraId="2A5D1A78" w14:textId="77777777" w:rsidR="007B0D16" w:rsidRDefault="003505E5">
      <w:pPr>
        <w:pStyle w:val="Interview-Frage"/>
      </w:pPr>
      <w:r>
        <w:t>Wie sieht es derzeit in den Hausarztpraxen aus?</w:t>
      </w:r>
    </w:p>
    <w:p w14:paraId="50CD39B8" w14:textId="77777777" w:rsidR="007B0D16" w:rsidRDefault="003505E5">
      <w:r>
        <w:t>Die Erkältungswelle ist gestartet, die Wartezimmer sind entsprechend voll. Die Kolleginnen und Kollegen sind massiv gefordert – und die Grippesaison steht uns noch bevor. Bereits jetzt wird sehr deutlic</w:t>
      </w:r>
      <w:r>
        <w:t>h, wie verheerend sich die geplante Abschaffung der telefonischen Krankschreibung und die Einführung der Krankschreibung ab Tag eins auf unsere Praxen auswirken werden. Wenn Millionen zusätzlicher Patientinnen und Patienten – ohne medizinische Notwendigkei</w:t>
      </w:r>
      <w:r>
        <w:t xml:space="preserve">t – auch noch in unseren Praxen aufschlagen, wird das kaum zu schaffen sein. </w:t>
      </w:r>
    </w:p>
    <w:p w14:paraId="6C2C36A9" w14:textId="77777777" w:rsidR="007B0D16" w:rsidRDefault="003505E5">
      <w:pPr>
        <w:pStyle w:val="Interview-Frage"/>
      </w:pPr>
      <w:r>
        <w:lastRenderedPageBreak/>
        <w:t>Schnupfen und Husten sind häufig kein Grund zur Sorge. Bei welchen Beschwerden sollten Betroffene eine Arztpraxis aufsuchen?</w:t>
      </w:r>
    </w:p>
    <w:p w14:paraId="7739E408" w14:textId="77777777" w:rsidR="007B0D16" w:rsidRDefault="003505E5">
      <w:r>
        <w:t xml:space="preserve">Das ist immer vom konkreten Fall und jeweiligen </w:t>
      </w:r>
      <w:r>
        <w:t>Patienten abhängig und lässt sich nicht verallgemeinern. Vorerkrankungen spielen dabei eine wichtige Rolle. Grundsätzlich sind unter anderem Fieber über 39 Grad, Atemnot oder Symptome, die sich auch nach circa zehn Tagen nicht bessern, klassische Alarmsign</w:t>
      </w:r>
      <w:r>
        <w:t>ale.</w:t>
      </w:r>
    </w:p>
    <w:p w14:paraId="02EE03D1" w14:textId="77777777" w:rsidR="007B0D16" w:rsidRDefault="003505E5">
      <w:pPr>
        <w:pStyle w:val="Interview-Frage"/>
      </w:pPr>
      <w:r>
        <w:t>Welche Warnzeichen sollten insbesondere ältere und chronisch kranke Personen ernst nehmen?</w:t>
      </w:r>
    </w:p>
    <w:p w14:paraId="0015149D" w14:textId="77777777" w:rsidR="007B0D16" w:rsidRDefault="003505E5">
      <w:r>
        <w:t>Auch das ist vom konkreten Fall abhängig. Für jemanden, der beispielsweise an einer chronischen Lungenerkrankung leidet, kann schon ein leichter Infekt gefährli</w:t>
      </w:r>
      <w:r>
        <w:t>ch sein. Das macht noch einmal deutlich, wie wichtig die langjährige Bindung an eine hausärztliche Praxis ist. So ist sichergestellt, dass die Praxis die individuelle Situation kennt und entsprechend reagieren kann. Unter Umständen muss dann beispielsweise</w:t>
      </w:r>
      <w:r>
        <w:t xml:space="preserve"> bei einer bakteriellen Infektion ein Antibiotikum früher eingesetzt werden.</w:t>
      </w:r>
    </w:p>
    <w:p w14:paraId="43C47A8B" w14:textId="77777777" w:rsidR="007B0D16" w:rsidRDefault="003505E5">
      <w:pPr>
        <w:pStyle w:val="Interview-Frage"/>
      </w:pPr>
      <w:r>
        <w:t>Erkältung, Grippe, Corona-Infektion oder Respiratorisches Synzytial-Virus (RSV) – wie lassen sie sich unterscheiden?</w:t>
      </w:r>
    </w:p>
    <w:p w14:paraId="639DF71D" w14:textId="77777777" w:rsidR="007B0D16" w:rsidRDefault="003505E5">
      <w:r>
        <w:t xml:space="preserve">Bei einer Erkältung und bei Covid-19 ist die Symptomatik </w:t>
      </w:r>
      <w:r>
        <w:t>häufig sehr ähnlich. Eine richtige Grippe hingegen beginnt in der Regel sehr abrupt, eine Erkältung eher schleichend. Bei RSV kann sich der Husten teilweise über Wochen strecken – das ist sehr individuell. RSV bei einem Kind oder einem hochbetagten Patient</w:t>
      </w:r>
      <w:r>
        <w:t>en ist etwas ganz anderes als bei einem gesunden Erwachsenen. Und natürlich macht es einen riesigen Unterschied, ob jemand gegen Grippe, Covid-19 oder RSV geimpft ist. Wenn es keine Alarmsignale gibt, dann bringt es aber in der Regel nichts zu testen, welc</w:t>
      </w:r>
      <w:r>
        <w:t>he Erkrankung konkret vorliegt, denn das hat keinen Einfluss auf den Heilungsprozess und die Therapie.</w:t>
      </w:r>
    </w:p>
    <w:p w14:paraId="3E1DED86" w14:textId="77777777" w:rsidR="007B0D16" w:rsidRDefault="003505E5">
      <w:pPr>
        <w:pStyle w:val="Interview-Frage"/>
      </w:pPr>
      <w:r>
        <w:t>Welche Rolle spielen Vorerkrankungen wie Diabetes, Herz-Kreislauf-Erkrankungen, Asthma oder COPD?</w:t>
      </w:r>
    </w:p>
    <w:p w14:paraId="1D2E0D4A" w14:textId="77777777" w:rsidR="007B0D16" w:rsidRDefault="003505E5">
      <w:r>
        <w:t>Das kann einen großen Unterschied machen. Für einen COP</w:t>
      </w:r>
      <w:r>
        <w:t xml:space="preserve">D-Patienten kann Covid-19 eine ernste Erkrankung sein, während es für einen gesunden Patienten in aller Regel verkraftbar ist. </w:t>
      </w:r>
    </w:p>
    <w:p w14:paraId="0AC0A109" w14:textId="77777777" w:rsidR="007B0D16" w:rsidRDefault="003505E5">
      <w:pPr>
        <w:pStyle w:val="Interview-Frage"/>
      </w:pPr>
      <w:r>
        <w:t>Covid-19 ist für viele Menschen inzwischen weniger präsent. Gibt es Gruppen, für die die Infektion weiterhin eine Bedeutung hat?</w:t>
      </w:r>
      <w:r>
        <w:t xml:space="preserve"> Was sollten sie beachten?</w:t>
      </w:r>
    </w:p>
    <w:p w14:paraId="1AEE7EE2" w14:textId="77777777" w:rsidR="007B0D16" w:rsidRDefault="003505E5">
      <w:r>
        <w:t xml:space="preserve">Die bekannten Risikogruppen – also zum Beispiel hochbetagte Patienten oder Menschen mit bestimmten chronischen Erkrankungen – müssen nach wie vor wachsam bleiben. Der beste Schutz ist und bleibt die Impfung. </w:t>
      </w:r>
    </w:p>
    <w:p w14:paraId="4A8668CF" w14:textId="77777777" w:rsidR="007B0D16" w:rsidRDefault="003505E5">
      <w:pPr>
        <w:pStyle w:val="Interview-Frage"/>
      </w:pPr>
      <w:r>
        <w:t>Was können Betroffen</w:t>
      </w:r>
      <w:r>
        <w:t>e bei einer normalen Erkältung gegen die Beschwerden tun?</w:t>
      </w:r>
    </w:p>
    <w:p w14:paraId="216FBCB2" w14:textId="77777777" w:rsidR="007B0D16" w:rsidRDefault="003505E5">
      <w:r>
        <w:t>Die üblichen Hausmittel helfen, die Beschwerden zu lindern, beispielsweise inhalieren, um die Schleimhäute feucht zu halten, oder bei Halsschmerzen mit Salzwasser gurgeln. Wenn keine Unverträglichke</w:t>
      </w:r>
      <w:r>
        <w:t xml:space="preserve">iten oder andere Gegenanzeigen bestehen,  kann man zur Symptomlinderung bei Kopfschmerzen, Gliederschmerzen oder Halsschmerzen Ibuprofen oder Paracetamol nehmen. Ibuprofen wirkt gleichzeitig entzündungshemmend und wird deshalb insbesondere bei entzündeten </w:t>
      </w:r>
      <w:r>
        <w:t xml:space="preserve">Schleimhäuten mit Halsschmerzen oder Nebenhöhlenentzündung empfohlen. </w:t>
      </w:r>
    </w:p>
    <w:p w14:paraId="56A6B6EE" w14:textId="77777777" w:rsidR="007B0D16" w:rsidRDefault="003505E5">
      <w:pPr>
        <w:pStyle w:val="Interview-Frage"/>
      </w:pPr>
      <w:r>
        <w:lastRenderedPageBreak/>
        <w:t>Welche Maßnahmen helfen nach wie vor am besten, um sich und andere vor Atemwegsinfektionen zu schützen?</w:t>
      </w:r>
    </w:p>
    <w:p w14:paraId="54C4A020" w14:textId="77777777" w:rsidR="007B0D16" w:rsidRDefault="003505E5">
      <w:r>
        <w:t>Das Wichtigste ist, mit der hausärztlichen Praxis zu sprechen und sich zur Impfun</w:t>
      </w:r>
      <w:r>
        <w:t>g beraten zu lassen. Ansonsten sollte man insbesondere im Herbst und Winter die Hygienemaßnahmen einhalten, die wir alle kennen: regelmäßig Hände waschen, in die Armbeuge niesen, Stoßlüften und so weiter. Und natürlich gilt: Viel Bewegung an der frischen L</w:t>
      </w:r>
      <w:r>
        <w:t>uft kann gerade im Winter Wunder bewirken.</w:t>
      </w:r>
    </w:p>
    <w:p w14:paraId="163FD966" w14:textId="77777777" w:rsidR="007B0D16" w:rsidRDefault="003505E5">
      <w:pPr>
        <w:pStyle w:val="Interview-Frage"/>
      </w:pPr>
      <w:r>
        <w:t>Wenn Sie unseren Leserinnen und Lesern drei Dinge für die Erkältungssaison mitgeben dürften: Welche wären das?</w:t>
      </w:r>
    </w:p>
    <w:p w14:paraId="2A83D581" w14:textId="77777777" w:rsidR="007B0D16" w:rsidRDefault="003505E5">
      <w:r>
        <w:t>Checken Sie Ihren Impfstatus, halten Sie sich an die Hygienemaßnahmen und schonen Sie sich konsequent,</w:t>
      </w:r>
      <w:r>
        <w:t xml:space="preserve"> wenn Sie sich einen Infekt eingefangen haben.</w:t>
      </w:r>
    </w:p>
    <w:p w14:paraId="1EA2793A" w14:textId="77777777" w:rsidR="007B0D16" w:rsidRDefault="003505E5">
      <w:r>
        <w:rPr>
          <w:b/>
        </w:rPr>
        <w:t xml:space="preserve"> Interview: Kristin Enge</w:t>
      </w:r>
    </w:p>
    <w:p w14:paraId="5A1164DC" w14:textId="77777777" w:rsidR="007B0D16" w:rsidRDefault="003505E5">
      <w:pPr>
        <w:pStyle w:val="berschrift1"/>
      </w:pPr>
      <w:bookmarkStart w:id="15" w:name="_Toc243292735"/>
      <w:r>
        <w:t>Mittel gegenAltersflecken</w:t>
      </w:r>
      <w:bookmarkEnd w:id="15"/>
    </w:p>
    <w:p w14:paraId="68572E00" w14:textId="77777777" w:rsidR="007B0D16" w:rsidRDefault="003505E5">
      <w:pPr>
        <w:pStyle w:val="Vorspann"/>
      </w:pPr>
      <w:r>
        <w:t>Besonders im Gesicht, auf Handrücken, Unterarmen und unterhalb des Halses tauchen Altersflecken auf. Viele empfinden sie als Makel, auch wenn die Pigmentstöru</w:t>
      </w:r>
      <w:r>
        <w:t xml:space="preserve">ngen der Haut harmlos sind. </w:t>
      </w:r>
    </w:p>
    <w:p w14:paraId="738CAD48" w14:textId="77777777" w:rsidR="007B0D16" w:rsidRDefault="003505E5">
      <w:r>
        <w:t>Betroffen sind vor allem Menschen mit heller Haut. An all den Hautstellen, die regelmäßig der Sonne ausgesetzt sind, können sie als hell- bis dunkelbraune Flecken auftreten. Manche sind sehr klein, andere können mehrere Zentime</w:t>
      </w:r>
      <w:r>
        <w:t>ter groß werden. Ihre Form kann rund, oval oder unregelmäßig sein.</w:t>
      </w:r>
    </w:p>
    <w:p w14:paraId="76E0A9F3" w14:textId="77777777" w:rsidR="007B0D16" w:rsidRDefault="003505E5">
      <w:r>
        <w:t xml:space="preserve">Durch UV-Strahlung bildet der Körper den Farbstoff Melanin. Dieser schützt die oberste Hautschicht vor Sonnenschäden. Mit zunehmendem Alter verläuft der Abbau von Melanin jedoch langsamer, </w:t>
      </w:r>
      <w:r>
        <w:t>Reste führen zu Pigmentverschiebungen. Auch Sommersprossen sind Pigmentflecken. Im Gegensatz zu Altersflecken verschwinden sie bei weniger Sonneneinstrahlung wieder.</w:t>
      </w:r>
    </w:p>
    <w:p w14:paraId="23E4C6CA" w14:textId="77777777" w:rsidR="007B0D16" w:rsidRDefault="003505E5">
      <w:r>
        <w:t>Die einfachste Vorbeugung gegen Altersflecken ist konsequenter Sonnenschutz. Falls schon A</w:t>
      </w:r>
      <w:r>
        <w:t>ltersflecken da sind, kann dieser einer weiteren Ausdehnung entgegenwirken. In Studien haben Hautcremes und Seren mit Wirkstoffen wie Niacinamid, Retinol, Thiamidol oder Vitamin C gut abgeschnitten. Diese hellen auf, auch wenn Geduld nötig ist. Am besten w</w:t>
      </w:r>
      <w:r>
        <w:t xml:space="preserve">endet man sie nachts an und setzt tagsüber auf hohen Sonnenschutz – auch an trüben Tagen. Bei vielen und großen Pigmentflecken verschreiben Hautärztinnen oder Hautärzte auch rezeptpflichtige Mittel mit bleichender Wirkung. Vor dem Auftragen von Apfelessig </w:t>
      </w:r>
      <w:r>
        <w:t>oder Zitronensäure wird von Ärzten ausdrücklich gewarnt. Beides kann Hautreizungen und kleine Narben verursachen.</w:t>
      </w:r>
    </w:p>
    <w:p w14:paraId="1AAB026F" w14:textId="77777777" w:rsidR="007B0D16" w:rsidRDefault="003505E5">
      <w:r>
        <w:t xml:space="preserve">Grundsätzlich sollten Hautveränderungen zur Abklärung zeitnah von Fachärztinnen oder -ärzten angeschaut werden.   </w:t>
      </w:r>
      <w:r>
        <w:rPr>
          <w:b/>
        </w:rPr>
        <w:t>pet</w:t>
      </w:r>
    </w:p>
    <w:p w14:paraId="2D892801" w14:textId="77777777" w:rsidR="007B0D16" w:rsidRDefault="003505E5">
      <w:pPr>
        <w:pStyle w:val="berschrift1"/>
      </w:pPr>
      <w:bookmarkStart w:id="16" w:name="_Toc243292736"/>
      <w:r>
        <w:lastRenderedPageBreak/>
        <w:t>Aktiv bleiben in der kal</w:t>
      </w:r>
      <w:r>
        <w:t>ten Jahreszeit</w:t>
      </w:r>
      <w:bookmarkEnd w:id="16"/>
    </w:p>
    <w:p w14:paraId="01D07360" w14:textId="77777777" w:rsidR="007B0D16" w:rsidRDefault="003505E5">
      <w:pPr>
        <w:pStyle w:val="Standard-Fett"/>
      </w:pPr>
      <w:r>
        <w:t>Bewegung hilft, Schmerzen in Muskeln und Gelenken zu lindern</w:t>
      </w:r>
    </w:p>
    <w:p w14:paraId="34E6E884" w14:textId="77777777" w:rsidR="007B0D16" w:rsidRDefault="003505E5">
      <w:pPr>
        <w:pStyle w:val="Vorspann"/>
      </w:pPr>
      <w:r>
        <w:t>Sinkende Temperaturen und feuchte Witterung im Herbst setzen Muskeln und Gelenken zu. Da hilft es am besten, aktiv zu bleiben. Schon ein täglicher Spaziergang hält beweglich und be</w:t>
      </w:r>
      <w:r>
        <w:t>ugt Beschwerden vor.</w:t>
      </w:r>
    </w:p>
    <w:p w14:paraId="1972E41A" w14:textId="77777777" w:rsidR="007B0D16" w:rsidRDefault="003505E5">
      <w:r>
        <w:t xml:space="preserve">Wenn es draußen kalt und ungemütlich wird, berichten vor allem viele ältere Menschen über steife Muskeln und Gelenke. Besonders betroffen sind Patientinnen und Patienten mit Arthrose, Arthritis, Rheuma oder Erkrankungen der Muskulatur </w:t>
      </w:r>
      <w:r>
        <w:t xml:space="preserve">und Sehnen, teilt die Deutsche Gesellschaft für Orthopädie und Unfallchirurgie (DGOU) mit. Aber auch Frauen in den Wechseljahren sowie Menschen mit Über- oder Untergewicht leiden häufig stärker. </w:t>
      </w:r>
    </w:p>
    <w:p w14:paraId="67A5833F" w14:textId="77777777" w:rsidR="007B0D16" w:rsidRDefault="003505E5">
      <w:r>
        <w:t>„Sich bewegen ist das wirksamste Mittel, um diesen Problemen</w:t>
      </w:r>
      <w:r>
        <w:t xml:space="preserve"> vorzubeugen. Schon kleine Routinen im Alltag machen einen großen Unterschied“, sagt DGOU-Präsident Prof. Dr. Christoph H. Lohmann. Er ist Direktor der Orthopädischen Universitätsklinik Magdeburg.</w:t>
      </w:r>
    </w:p>
    <w:p w14:paraId="53A904DE" w14:textId="77777777" w:rsidR="007B0D16" w:rsidRDefault="003505E5">
      <w:r>
        <w:t>Kalte Feuchtigkeit führt zur Schwellung der Gelenke. Luftdr</w:t>
      </w:r>
      <w:r>
        <w:t>uckschwankungen können den Druck in den Gelenken beeinflussen und Schmerzen auslösen, erklärt die DGOU. Häufig würden Betroffene in einen negativen Kreislauf geraten: Schmerzen führen zu weniger Bewegung – und weniger Bewegung wiederum verstärkt die Schmer</w:t>
      </w:r>
      <w:r>
        <w:t>zen. Wenn es irgendwie geht, sollten Betroffene Spaziergänge, Gymnastik oder Training am Gerät machen, rät die DGOU. Gelenkschonende Sportarten sind zudem Schwimmen oder Radfahren auf dem Heimtrainer. All dies hilft, Beweglichkeit und Kraft auch in der dun</w:t>
      </w:r>
      <w:r>
        <w:t>klen Jahreszeit zu erhalten und das Risiko für Stürze deutlich zu senken. Zudem wird das Koordinationsvermögen gesteigert. „Regelmäßige Bewegung stärkt Muskeln, hält Gelenke geschmeidig und fördert die Durchblutung“, so die DGOU.</w:t>
      </w:r>
    </w:p>
    <w:p w14:paraId="162C9197" w14:textId="77777777" w:rsidR="007B0D16" w:rsidRDefault="003505E5">
      <w:r>
        <w:t>Wer draußen unterwegs ist,</w:t>
      </w:r>
      <w:r>
        <w:t xml:space="preserve"> sollte auf die richtige Kleidung achten: Mehrere Schichten – das sogenannte Zwiebelprinzip –, warme Schuhe, Socken, Handschuhe, eine Mütze, ein Schal oder Tuch vermeiden Wärmeverluste. Drinnen können Heizkissen, Wärmepads, Wärmflaschen oder auch Saunagäng</w:t>
      </w:r>
      <w:r>
        <w:t xml:space="preserve">e für Entlastung sorgen. Bei anhaltenden oder plötzlichen Beschwerden sollte ärztlicher Rat eingeholt werden. </w:t>
      </w:r>
      <w:r>
        <w:rPr>
          <w:b/>
        </w:rPr>
        <w:t>Petra J. Huschke</w:t>
      </w:r>
    </w:p>
    <w:p w14:paraId="46DA18A2" w14:textId="77777777" w:rsidR="007B0D16" w:rsidRDefault="003505E5">
      <w:pPr>
        <w:pStyle w:val="berschrift1"/>
      </w:pPr>
      <w:bookmarkStart w:id="17" w:name="_Toc243292737"/>
      <w:r>
        <w:lastRenderedPageBreak/>
        <w:t>Gefangen zwischen Krankheit und Bürokratie</w:t>
      </w:r>
      <w:bookmarkEnd w:id="17"/>
    </w:p>
    <w:p w14:paraId="37EFE355" w14:textId="77777777" w:rsidR="007B0D16" w:rsidRDefault="003505E5">
      <w:pPr>
        <w:pStyle w:val="Standard-Fett"/>
      </w:pPr>
      <w:r>
        <w:t>Ein VdK-Mitglied berichtet von seinem Leben mit ME/CFS und den Schwierigkeiten im Umga</w:t>
      </w:r>
      <w:r>
        <w:t>ng mit Behörden und Ärzten</w:t>
      </w:r>
    </w:p>
    <w:p w14:paraId="08F0FD9D" w14:textId="77777777" w:rsidR="007B0D16" w:rsidRDefault="003505E5">
      <w:pPr>
        <w:pStyle w:val="Vorspann"/>
      </w:pPr>
      <w:r>
        <w:t>ME/CFS ist eine komplexe Erkrankung, die das Nervensystem, das Immunsystem und den Energiestoffwechsel tiefgreifend stört. Laut Schätzungen leiden in Deutschland rund 650 000 Menschen an der Krankheit. Betroffene stoßen bei Behör</w:t>
      </w:r>
      <w:r>
        <w:t>den und im Gesundheitssystem häufig auf Unkenntnis und Vorurteile. Ein VdK-Mitglied erlebt das seit vier Jahren.</w:t>
      </w:r>
    </w:p>
    <w:p w14:paraId="203E1953" w14:textId="77777777" w:rsidR="007B0D16" w:rsidRDefault="003505E5">
      <w:r>
        <w:t>Die 36-jährige Frau bittet darum, anonym zu bleiben. Die Erkrankung kostet sie viel Kraft, und sie will nicht erkannt werden. Dennoch ist es ih</w:t>
      </w:r>
      <w:r>
        <w:t>r ein Anliegen, über ME/CFS zu informieren, um den vielen Vorurteilen zu begegnen.</w:t>
      </w:r>
    </w:p>
    <w:p w14:paraId="095E3BDB" w14:textId="77777777" w:rsidR="007B0D16" w:rsidRDefault="003505E5">
      <w:r>
        <w:t>Ein charakteristisches Symptom der Krankheit ist die PEM (Post-Exertionelle Malaise) – eine durch körperliche oder kognitive Anstrengung ausgelöste anhaltende Verschlechteru</w:t>
      </w:r>
      <w:r>
        <w:t>ng des Gesundheitszustands. Die PEM wird von Betroffenen als „Crash“ bezeichnet, der mit einer Verzögerung von bis zu drei Tagen einsetzen kann.</w:t>
      </w:r>
    </w:p>
    <w:p w14:paraId="7F2AE498" w14:textId="77777777" w:rsidR="007B0D16" w:rsidRDefault="003505E5">
      <w:pPr>
        <w:pStyle w:val="Zwischentitel"/>
      </w:pPr>
      <w:r>
        <w:t>Keine Erholung</w:t>
      </w:r>
    </w:p>
    <w:p w14:paraId="2B90A996" w14:textId="77777777" w:rsidR="007B0D16" w:rsidRDefault="003505E5">
      <w:r>
        <w:t>Die junge Frau beschreibt ihre Beschwerden bei einer PEM als dumpfe, drückende Schmerzen, „als w</w:t>
      </w:r>
      <w:r>
        <w:t>ürden Muskeln und Gefäße wie ein Waschlappen ausgewrungen“. Hinzu kommen fürchterliche Kälteschübe, Erkältungssymptome, ein immenses Gefühl der Erschöpfung, „wie nach einem Marathon ohne Training“. „Gegen die extreme Müdigkeit kann man sich nicht wehren. D</w:t>
      </w:r>
      <w:r>
        <w:t>as Schlimme ist, dass man auch durch Schlaf keine Erholung findet“, sagt sie.</w:t>
      </w:r>
    </w:p>
    <w:p w14:paraId="67C69776" w14:textId="77777777" w:rsidR="007B0D16" w:rsidRDefault="003505E5">
      <w:r>
        <w:t>Das Haus kann sie heute nur noch mit einem Rollator oder Rollstuhl verlassen und niemals allein. Ihre Mutter oder Freunde erledigen für sie Einkäufe und kümmern sich um Organisat</w:t>
      </w:r>
      <w:r>
        <w:t xml:space="preserve">orisches. </w:t>
      </w:r>
    </w:p>
    <w:p w14:paraId="48AD7E01" w14:textId="77777777" w:rsidR="007B0D16" w:rsidRDefault="003505E5">
      <w:r>
        <w:t>Angefangen hat ihre Leidens-​geschichte im Sommer 2022 mit einer Corona-Infektion, die einen milden Verlauf nahm. Nach zwei Wochen ging sie wieder arbeiten. Ihr Beruf als Ingenieurin ist mit Außenterminen, körperlicher Tätigkeit und vielen Gespr</w:t>
      </w:r>
      <w:r>
        <w:t>ächen verbunden. Sie bemerkte nach der Infektion, dass sie nicht mehr so belastbar war, litt unter Kopfschmerzen und Konzentrationsstörungen. Die Symptome verschlimmerten sich, körperliche Schmerzen kamen hinzu. Als sie sich untersuchen ließ, ging der Arzt</w:t>
      </w:r>
      <w:r>
        <w:t xml:space="preserve"> von einer psychischen Ursache aus. Dabei habe sie sich mental nicht schlecht gefühlt, erklärt sie. Eine Neurologin diagnostizierte Anfang 2023 Post-Covid. </w:t>
      </w:r>
    </w:p>
    <w:p w14:paraId="42C7DB08" w14:textId="77777777" w:rsidR="007B0D16" w:rsidRDefault="003505E5">
      <w:r>
        <w:t>Nach Aufforderung der Krankenkasse nahm sie an einer Reha teil, die ihr viel abverlangte. Am Ende d</w:t>
      </w:r>
      <w:r>
        <w:t xml:space="preserve">er Maßnahme spürte sie eine starke Erschöpfung und Schmerzen. Dennoch wurde sie als </w:t>
      </w:r>
      <w:r>
        <w:lastRenderedPageBreak/>
        <w:t xml:space="preserve">arbeitsfähig eingestuft. Gegen den Entlassungsbericht legte sie vergeblich Widerspruch ein. Die Krankenkasse stellte daraufhin die Zahlung des Krankengelds ein. Nun begann </w:t>
      </w:r>
      <w:r>
        <w:t>für sie eine anstrengende Behörden-Odyssee. Sie musste Anträge stellen, zum Arbeitsamt, zum Jobcenter, und die Krankenkasse verlangte ein Gutachten vom Facharzt. Kurz vor Weihnachten brach sie körperlich zusammen. Daraufhin untersuchte sie eine Privatärzti</w:t>
      </w:r>
      <w:r>
        <w:t>n, die schließlich ME/CFS feststellte.</w:t>
      </w:r>
    </w:p>
    <w:p w14:paraId="082AA69D" w14:textId="77777777" w:rsidR="007B0D16" w:rsidRDefault="003505E5">
      <w:pPr>
        <w:pStyle w:val="Zwischentitel"/>
      </w:pPr>
      <w:r>
        <w:t>Leistung gekürzt</w:t>
      </w:r>
    </w:p>
    <w:p w14:paraId="67468D4E" w14:textId="77777777" w:rsidR="007B0D16" w:rsidRDefault="003505E5">
      <w:r>
        <w:t>Anfang 2024 erhielt sie einen Pflegegrad 2, kurz später wurde ein Grad der Behinderung (GdB) von 50 festgestellt. Im Juni beantragte sie eine Erwerbsminderungsrente, die von der Rentenversicherung abg</w:t>
      </w:r>
      <w:r>
        <w:t>elehnt wurde. Der Widerspruch wurde abgewiesen. Aktuell klagt sie dagegen mit dem Sozialverband VdK.</w:t>
      </w:r>
    </w:p>
    <w:p w14:paraId="18A7D2FD" w14:textId="77777777" w:rsidR="007B0D16" w:rsidRDefault="003505E5">
      <w:r>
        <w:t>Zudem kürzte das Jobcenter ihr Bürgergeld, weil ihre Wohnung zu groß ist. „Einen Umzug würde ich gesundheitlich nicht schaffen“, erklärt sie. Gegen die Kür</w:t>
      </w:r>
      <w:r>
        <w:t xml:space="preserve">zung hat sie Widerspruch eingelegt. Das Verfahren läuft. „Alles Bürokratische frisst meine wenige Energie auf, die ich noch habe“, erklärt sie. </w:t>
      </w:r>
    </w:p>
    <w:p w14:paraId="7955EBBB" w14:textId="77777777" w:rsidR="007B0D16" w:rsidRDefault="003505E5">
      <w:r>
        <w:t>Ihre finanzielle Situation macht ihr zu schaffen. „Im Bürgergeld kann man einfach nicht genug Geld zurücklegen,</w:t>
      </w:r>
      <w:r>
        <w:t xml:space="preserve"> um vielleicht mal eine Sauerstofftherapie oder Blutwäsche auszuprobieren. Und da oft die medizinische Evidenz angezweifelt wird, zahlt die Krankenkasse diese auch nicht.“ Vieles zahle sie daher aus eigener Tasche. „Wer chronisch schwer krank wird, wird ar</w:t>
      </w:r>
      <w:r>
        <w:t>m – und wer arm ist, bleibt krank“, sagt die Ingenieurin.</w:t>
      </w:r>
    </w:p>
    <w:p w14:paraId="70414B22" w14:textId="77777777" w:rsidR="007B0D16" w:rsidRDefault="003505E5">
      <w:r>
        <w:t xml:space="preserve">Wenn es ihre Kraft zulässt, versucht die 36-Jährige über ME/CFS aufzuklären. In ihrer Heimatregion hat sie mit ihrer Initiativgruppe eine Liegend-Demo veranstaltet. </w:t>
      </w:r>
    </w:p>
    <w:p w14:paraId="13EC4E44" w14:textId="77777777" w:rsidR="007B0D16" w:rsidRDefault="003505E5">
      <w:r>
        <w:t>Doch meistens fehlt ihr sogar di</w:t>
      </w:r>
      <w:r>
        <w:t>e Kraft, sich zu duschen. Einmal in der Woche kommt dafür eine Pflegerin. Dass sie ihre beruflichen Träume nicht mehr verfolgen kann, ihrer Leidenschaft für Musik und Sport nicht mehr nachgehen kann, mache sie oft traurig. „Gleichzeitig bin ich aber dankba</w:t>
      </w:r>
      <w:r>
        <w:t>r, so tolle Menschen in meinem Leben zu haben, die mich begleiten“, sagt sie.</w:t>
      </w:r>
    </w:p>
    <w:p w14:paraId="6B83445E" w14:textId="77777777" w:rsidR="007B0D16" w:rsidRDefault="003505E5">
      <w:r>
        <w:t>Ihr ist klar, dass ME/CFS nicht heilbar ist. Doch die Wissenschaft blickt mit etwas Hoffnung auf einzelne Studien. In Norwegen wurde ein Medikament zur Therapie einer Krebsart er</w:t>
      </w:r>
      <w:r>
        <w:t xml:space="preserve">folgreich für die Behandlung von ME/CFS eingesetzt. Bis die ersten Medikamente auf den Markt kommen, dürfte es aber noch dauern.  </w:t>
      </w:r>
      <w:r>
        <w:rPr>
          <w:b/>
        </w:rPr>
        <w:t xml:space="preserve">Jörg Ciszewski </w:t>
      </w:r>
    </w:p>
    <w:p w14:paraId="25E2B6CC" w14:textId="77777777" w:rsidR="007B0D16" w:rsidRDefault="003505E5">
      <w:pPr>
        <w:pStyle w:val="berschrift1"/>
      </w:pPr>
      <w:bookmarkStart w:id="18" w:name="_Toc243292738"/>
      <w:r>
        <w:t>Im Alltag unter Druck</w:t>
      </w:r>
      <w:bookmarkEnd w:id="18"/>
    </w:p>
    <w:p w14:paraId="058B7246" w14:textId="77777777" w:rsidR="007B0D16" w:rsidRDefault="003505E5">
      <w:pPr>
        <w:pStyle w:val="Standard-Fett"/>
      </w:pPr>
      <w:r>
        <w:t>Analyse des Robert-Koch-Instituts zeigt hohe Stressbelastung</w:t>
      </w:r>
    </w:p>
    <w:p w14:paraId="51ABA9D1" w14:textId="77777777" w:rsidR="007B0D16" w:rsidRDefault="003505E5">
      <w:pPr>
        <w:pStyle w:val="Vorspann"/>
      </w:pPr>
      <w:r>
        <w:lastRenderedPageBreak/>
        <w:t>In Deutschland fühlt sich e</w:t>
      </w:r>
      <w:r>
        <w:t>twa jede fünfte Person durch Stress stark belastet. Das zeigt eine aktuelle Analyse des Robert-Koch-Instituts (RKI) auf Grundlage des RKI-Panels „Gesundheit in Deutschland“.</w:t>
      </w:r>
    </w:p>
    <w:p w14:paraId="419E8E38" w14:textId="77777777" w:rsidR="007B0D16" w:rsidRDefault="003505E5">
      <w:r>
        <w:t xml:space="preserve">Der Erhebung zufolge sind Frauen, Menschen im erwerbsfähigen Alter sowie Menschen </w:t>
      </w:r>
      <w:r>
        <w:t>mit niedrigem oder mittlerem Bildungsabschluss besonders stark von erhöhtem Stress betroffen. Mehrfachbelastungen – etwa durch den Beruf, familiäre oder pflegerische Verantwortung sowie finanzielle Sorgen – können diesen verstärken.</w:t>
      </w:r>
    </w:p>
    <w:p w14:paraId="7AC2C545" w14:textId="77777777" w:rsidR="007B0D16" w:rsidRDefault="003505E5">
      <w:r>
        <w:t>Stress ist zunächst ein</w:t>
      </w:r>
      <w:r>
        <w:t xml:space="preserve">e natürliche Reaktion auf belastende Situationen. Treten diese im Alltag auf, reagiert der Körper mit akutem Stress und setzt die Hormone Adrenalin, Noradrenalin und Cortisol aus der Nebennierenrinde ins Blut frei. Blutzuckerspiegel und Blutdruck steigen, </w:t>
      </w:r>
      <w:r>
        <w:t xml:space="preserve">sodass Betroffene mit allen Sinnen auf die Herausforderung reagieren können. </w:t>
      </w:r>
    </w:p>
    <w:p w14:paraId="1D16DA7C" w14:textId="77777777" w:rsidR="007B0D16" w:rsidRDefault="003505E5">
      <w:pPr>
        <w:pStyle w:val="Zwischentitel"/>
      </w:pPr>
      <w:r>
        <w:t>Chronischer Stress</w:t>
      </w:r>
    </w:p>
    <w:p w14:paraId="10C8889D" w14:textId="77777777" w:rsidR="007B0D16" w:rsidRDefault="003505E5">
      <w:r>
        <w:t xml:space="preserve">Häufen sich stressige Situationen jedoch oder halten diese länger an, versetzen sie den Körper dauerhaft in Alarmbereitschaft. Fachleute sprechen von </w:t>
      </w:r>
      <w:r>
        <w:t>chronischem Stress. Er bewirkt einen anhaltend hohen Hormonspiegel im Blut. Chronischer Stress kann das Immunsystem schwächen und das Risiko für Erkrankungen wie Depressionen, Herz-Kreislauf-Erkrankungen oder Diabetes mellitus Typ 2 erhöhen. Er kann Verdau</w:t>
      </w:r>
      <w:r>
        <w:t>ungsprobleme verursachen und bestehende Erkrankungen verschlechtern.</w:t>
      </w:r>
    </w:p>
    <w:p w14:paraId="782DA009" w14:textId="77777777" w:rsidR="007B0D16" w:rsidRDefault="003505E5">
      <w:r>
        <w:t>Laut RKI zeigt die Analyse auch, dass es eine wichtige Rolle spielt, wie Betroffene mit Stress umgehen. Wer Probleme eher verdrängt oder darauf hofft, dass sie sich von selbst lösen, beri</w:t>
      </w:r>
      <w:r>
        <w:t>chtet häufiger von starkem Stress. Menschen, die Probleme aktiv angehen und je nach Situation unterschiedliche Bewältigungsstrategien einsetzen, fühlen sich dagegen seltener stark belastet.</w:t>
      </w:r>
    </w:p>
    <w:p w14:paraId="09617188" w14:textId="77777777" w:rsidR="007B0D16" w:rsidRDefault="003505E5">
      <w:r>
        <w:t>Die Fachleute des RKI sprechen sich für gezielte Angebote zur Präv</w:t>
      </w:r>
      <w:r>
        <w:t>ention von Stress aus. Menschen mit chronischen Erkrankungen, Behinderung oder Pflegeverantwortung benötigen leicht zugängliche Unterstützung sowie Rahmenbedingungen, die sie entlasten.</w:t>
      </w:r>
    </w:p>
    <w:p w14:paraId="7A4D3669" w14:textId="77777777" w:rsidR="007B0D16" w:rsidRDefault="003505E5">
      <w:r>
        <w:t>Das Institut befragt im Panel „Gesundheit in Deutschland“ regelmäßig M</w:t>
      </w:r>
      <w:r>
        <w:t xml:space="preserve">enschen zu verschiedenen Themen. Damit erhebt es aktuelle Informationen zum Gesundheitszustand der Menschen in Deutschland. </w:t>
      </w:r>
      <w:r>
        <w:rPr>
          <w:b/>
        </w:rPr>
        <w:t>Kristin Enge</w:t>
      </w:r>
    </w:p>
    <w:p w14:paraId="7F2D4956" w14:textId="77777777" w:rsidR="007B0D16" w:rsidRDefault="003505E5">
      <w:pPr>
        <w:pStyle w:val="berschrift1"/>
      </w:pPr>
      <w:bookmarkStart w:id="19" w:name="_Toc243292739"/>
      <w:r>
        <w:t>Expertentelefonam 12. November</w:t>
      </w:r>
      <w:bookmarkEnd w:id="19"/>
    </w:p>
    <w:p w14:paraId="0763575D" w14:textId="77777777" w:rsidR="007B0D16" w:rsidRDefault="003505E5">
      <w:pPr>
        <w:pStyle w:val="Vorspann"/>
      </w:pPr>
      <w:r>
        <w:t>Herzpatientinnen und Herzpatienten haben oft Fragen zur eigenen Erkrankung und Therapie.</w:t>
      </w:r>
      <w:r>
        <w:t xml:space="preserve"> Der Sozialverband VdK und die Deutsche Herzstiftung bieten gemeinsam eine telefonische Sprechstunde für Betroffene und ihre Angehörigen an.</w:t>
      </w:r>
    </w:p>
    <w:p w14:paraId="091B4CA7" w14:textId="77777777" w:rsidR="007B0D16" w:rsidRDefault="003505E5">
      <w:r>
        <w:t>Eine Kardiologin und zwei Kardiologen aus dem Wissenschaftlichen Beirat der Deutschen Herzstiftung sind am Donnerst</w:t>
      </w:r>
      <w:r>
        <w:t xml:space="preserve">ag, 12. November, am Telefon. Sie beantworten medizinische Fragen zu Diagnose, Therapie und Risikovorsorge von Herz- und Kreislauferkrankungen wie Herzschwäche, Koronare Herzkrankheit (KHK), Herzrhythmusstörungen, Klappenerkrankungen </w:t>
      </w:r>
      <w:r>
        <w:lastRenderedPageBreak/>
        <w:t>und Bluthochdruck. Sie</w:t>
      </w:r>
      <w:r>
        <w:t xml:space="preserve"> erreichen das Expertenteam am 12. November zwischen 18 und 19 Uhr direkt unter 0180  33 34 123*. </w:t>
      </w:r>
    </w:p>
    <w:p w14:paraId="7758492E" w14:textId="77777777" w:rsidR="007B0D16" w:rsidRDefault="003505E5">
      <w:r>
        <w:t>Dr. Anne Hansen-Verger, Fachärztin für Innere Medizin/Kardiologie, Klinik für Kardiologie, Universitäres Herz- und Gefäßzentrum Hamburg (UKE); Prof. Dr. Pete</w:t>
      </w:r>
      <w:r>
        <w:t>r Radke, Ärztlicher Direktor und Chefarzt der Klinik für Innere Medizin und Kardiologie, Schön Klinik Neustadt; Privatdozent Dr. Ulf Radunski, Chefarzt der Klinik für Kardiologie, Zentrum für Innere Medizin, Regio Kliniken Elmshorn und Pinneberg, sind Ihre</w:t>
      </w:r>
      <w:r>
        <w:t xml:space="preserve"> Ansprechpartner. Wichtig: Die Telefonsprechstunde kann keinen Arztbesuch ersetzen. Im Notfall sollten Sie direkt den Notruf 112 wählen. </w:t>
      </w:r>
    </w:p>
    <w:p w14:paraId="10FC517D" w14:textId="77777777" w:rsidR="007B0D16" w:rsidRDefault="003505E5">
      <w:r>
        <w:t>www.herzstiftung.de/herzwochen</w:t>
      </w:r>
    </w:p>
    <w:p w14:paraId="3ACEF1EA" w14:textId="77777777" w:rsidR="007B0D16" w:rsidRDefault="003505E5">
      <w:r>
        <w:rPr>
          <w:i/>
        </w:rPr>
        <w:t>* 9 Cent pro Minute aus dem deutschen Festnetz und maximal 42 Cent aus dem deutschen M</w:t>
      </w:r>
      <w:r>
        <w:rPr>
          <w:i/>
        </w:rPr>
        <w:t>obilfunknetz</w:t>
      </w:r>
    </w:p>
    <w:p w14:paraId="30237F1E" w14:textId="77777777" w:rsidR="007B0D16" w:rsidRDefault="003505E5">
      <w:pPr>
        <w:pStyle w:val="berschrift1"/>
      </w:pPr>
      <w:bookmarkStart w:id="20" w:name="_Toc243292740"/>
      <w:r>
        <w:t>Bei welchen Anzeichen zum Arzt?</w:t>
      </w:r>
      <w:bookmarkEnd w:id="20"/>
    </w:p>
    <w:p w14:paraId="5CD064F5" w14:textId="77777777" w:rsidR="007B0D16" w:rsidRDefault="003505E5">
      <w:pPr>
        <w:pStyle w:val="Standard-Fett"/>
      </w:pPr>
      <w:r>
        <w:t>Warnsignale zeitnah abklären lassen</w:t>
      </w:r>
    </w:p>
    <w:p w14:paraId="41BDFAA6" w14:textId="77777777" w:rsidR="007B0D16" w:rsidRDefault="003505E5">
      <w:pPr>
        <w:pStyle w:val="Vorspann"/>
      </w:pPr>
      <w:r>
        <w:t xml:space="preserve">Herzstolpern, ein unregelmäßiger und häufig schneller Puls, Atemnot oder ein Druckgefühl im Brustkorb sind typische Anzeichen von Vorhofflimmern. </w:t>
      </w:r>
    </w:p>
    <w:p w14:paraId="30457E82" w14:textId="77777777" w:rsidR="007B0D16" w:rsidRDefault="003505E5">
      <w:r>
        <w:t>„Vorhofflimmern ist eine ern</w:t>
      </w:r>
      <w:r>
        <w:t xml:space="preserve">stzunehmende Erkrankung“, betont Herzspezialist Professor Dr. Thomas Voigtländer, Vorstandsvorsitzender der Deutschen Herzstiftung. Verdächtige Beschwerden sollten deshalb so schnell wie möglich ärztlich abgeklärt werden. </w:t>
      </w:r>
    </w:p>
    <w:p w14:paraId="751310A6" w14:textId="77777777" w:rsidR="007B0D16" w:rsidRDefault="003505E5">
      <w:r>
        <w:t>Denn: Bleibt Vorhofflimmern unerk</w:t>
      </w:r>
      <w:r>
        <w:t xml:space="preserve">annt, kann es schwerwiegende Folgen wie einen Schlaganfall haben. Eine frühzeitige Diagnose ist entscheidend, um Risiken zu senken. Bereits einfache Maßnahmen wie Pulsmessen können Hinweise auf Vorhofflimmern geben. Das kann zu Hause, in der Apotheke oder </w:t>
      </w:r>
      <w:r>
        <w:t>beim Arzt gemacht werden.</w:t>
      </w:r>
    </w:p>
    <w:p w14:paraId="77729ED2" w14:textId="77777777" w:rsidR="007B0D16" w:rsidRDefault="003505E5">
      <w:pPr>
        <w:pStyle w:val="Zwischentitel"/>
      </w:pPr>
      <w:r>
        <w:t>EKG bringt Gewissheit</w:t>
      </w:r>
    </w:p>
    <w:p w14:paraId="0343DB80" w14:textId="77777777" w:rsidR="007B0D16" w:rsidRDefault="003505E5">
      <w:r>
        <w:t xml:space="preserve">Warnsignale wie anhaltendes Herzrasen, Schwindel, Luftnot, Brustschmerzen oder sogar kurze Bewusstlosigkeit sollten unbedingt ernst genommen werden, warnt die Deutsche Herzstiftung. </w:t>
      </w:r>
    </w:p>
    <w:p w14:paraId="5D485EB1" w14:textId="77777777" w:rsidR="007B0D16" w:rsidRDefault="003505E5">
      <w:r>
        <w:t xml:space="preserve">Mithilfe eines EKGs oder </w:t>
      </w:r>
      <w:r>
        <w:t>Langzeit-EKGs lässt sich feststellen, ob tatsächlich Vorhofflimmern vorliegt. Ob behandelt werden muss, und welche Therapiemöglichkeiten bestehen, hängt von dieser Diagnose ab. pet</w:t>
      </w:r>
    </w:p>
    <w:p w14:paraId="3C65980D" w14:textId="77777777" w:rsidR="007B0D16" w:rsidRDefault="003505E5">
      <w:pPr>
        <w:pStyle w:val="berschrift1"/>
      </w:pPr>
      <w:bookmarkStart w:id="21" w:name="_Toc243292741"/>
      <w:r>
        <w:lastRenderedPageBreak/>
        <w:t>Herz aus dem Takt: Vorhofflimmern im Fokus</w:t>
      </w:r>
      <w:bookmarkEnd w:id="21"/>
      <w:r>
        <w:t xml:space="preserve"> </w:t>
      </w:r>
    </w:p>
    <w:p w14:paraId="2086FCD9" w14:textId="77777777" w:rsidR="007B0D16" w:rsidRDefault="003505E5">
      <w:pPr>
        <w:pStyle w:val="Standard-Fett"/>
      </w:pPr>
      <w:r>
        <w:t>VdK unterstützt bundesweite Auf</w:t>
      </w:r>
      <w:r>
        <w:t>klärungsaktion der Deutschen Herzstiftung</w:t>
      </w:r>
    </w:p>
    <w:p w14:paraId="759EC74D" w14:textId="77777777" w:rsidR="007B0D16" w:rsidRDefault="003505E5">
      <w:pPr>
        <w:pStyle w:val="Vorspann"/>
      </w:pPr>
      <w:r>
        <w:t>Vorhofflimmern ist die häufigste Herzrhythmusstörung und betrifft in Deutschland über 1,6 Millionen Menschen. Für viele Betroffene bedeutet die Erkrankung nicht nur körperliche Einschränkungen, sondern auch große V</w:t>
      </w:r>
      <w:r>
        <w:t xml:space="preserve">erunsicherung. </w:t>
      </w:r>
    </w:p>
    <w:p w14:paraId="6750D732" w14:textId="77777777" w:rsidR="007B0D16" w:rsidRDefault="003505E5">
      <w:r>
        <w:t xml:space="preserve">Mindestens einer von drei Menschen in Europa entwickelt im Laufe seines Lebens Vorhofflimmern. 20 bis 30 Prozent der sogenannten ischämischen Schlaganfälle gehen auf die Herzrhythmusstörung zurück. Auch eine Herzschwäche (Herzinsuffizienz) </w:t>
      </w:r>
      <w:r>
        <w:t>kann sich infolge von Vorhofflimmern entwickeln. Außerdem besteht ein erhöhtes Risiko, an Demenz zu erkranken. Die Herzwochen der Deutschen Herzstiftung widmen sich im November dem Vorhofflimmern.</w:t>
      </w:r>
    </w:p>
    <w:p w14:paraId="235C8DAE" w14:textId="77777777" w:rsidR="007B0D16" w:rsidRDefault="003505E5">
      <w:pPr>
        <w:pStyle w:val="Zwischentitel"/>
      </w:pPr>
      <w:r>
        <w:t>Alter als Risikofaktor</w:t>
      </w:r>
    </w:p>
    <w:p w14:paraId="30B410FF" w14:textId="77777777" w:rsidR="007B0D16" w:rsidRDefault="003505E5">
      <w:r>
        <w:t>„Je älter wir werden, desto häufiger</w:t>
      </w:r>
      <w:r>
        <w:t xml:space="preserve"> tritt die Erkrankung auf. Das Gros der behandlungsbedürftigen Patientinnen und Patienten ist ab 65 Jahre und älter. In der Altersgruppe der über 70-Jährigen ist jeder Zehnte davon betroffen“, betont Herzspezialist Professor Dr. Thomas Voigtländer, Vorstan</w:t>
      </w:r>
      <w:r>
        <w:t>dsvorsitzender der Deutschen Herzstiftung. Neben dem fortgeschrittenen Lebensalter begünstigen Bluthochdruck, Diabetes mellitus, entzündliche Erkrankungen wie Rheuma, Koronare Herzkrankheit (KHK), Herzinsuffizienz, Herzklappenerkrankungen und angeborene He</w:t>
      </w:r>
      <w:r>
        <w:t>rzfehler das Vorhofflimmern. Hinzu kommen Faktoren wie Rauchen, Alkoholkonsum und Übergewicht.</w:t>
      </w:r>
    </w:p>
    <w:p w14:paraId="06FCD6BD" w14:textId="77777777" w:rsidR="007B0D16" w:rsidRDefault="003505E5">
      <w:pPr>
        <w:pStyle w:val="Zwischentitel"/>
      </w:pPr>
      <w:r>
        <w:t>Moderne Therapien</w:t>
      </w:r>
    </w:p>
    <w:p w14:paraId="2CC6CACE" w14:textId="77777777" w:rsidR="007B0D16" w:rsidRDefault="003505E5">
      <w:r>
        <w:t>„Besonders beim erstmaligen Auftreten von Vorhofflimmern erleben viele Patientinnen und Patienten diese Symptome als beängstigend“, weiß Voigtl</w:t>
      </w:r>
      <w:r>
        <w:t>änder. Laut Herzstiftung stehen jedoch wirksame Behandlungsmöglichkeiten zur Verfügung. Neben Medikamenten zur Regulierung des Herzrhythmus kommen häufig sogenannte Antikoagulanzien („Blutverdünner“) zum Einsatz, um das Risiko von Schlaganfällen zu senken.</w:t>
      </w:r>
      <w:r>
        <w:t xml:space="preserve"> Diese Medikamente reduzieren das Risiko der Blutgerinnselbildung in den Vorhöfen. </w:t>
      </w:r>
    </w:p>
    <w:p w14:paraId="615F18E0" w14:textId="77777777" w:rsidR="007B0D16" w:rsidRDefault="003505E5">
      <w:r>
        <w:t xml:space="preserve">Darüber hinaus werden Ablationsverfahren genannt: Die Katheterablation ist ein minimalinvasiver Eingriff am Herzen, mit dem Ziel, das Vorhofflimmern möglichst anhaltend zu </w:t>
      </w:r>
      <w:r>
        <w:t xml:space="preserve">beseitigen.   Dabei werden die Leitungspfade im Herzen unterbrochen, welche die Ursache für das Durcheinander der elektrischen Signale sind. Die krankhaften Bereiche im Muskelgewebe werden entweder mit Hitze oder mit Kälte verödet. </w:t>
      </w:r>
    </w:p>
    <w:p w14:paraId="184A33A0" w14:textId="77777777" w:rsidR="007B0D16" w:rsidRDefault="003505E5">
      <w:r>
        <w:lastRenderedPageBreak/>
        <w:t>Eine weitere Methode is</w:t>
      </w:r>
      <w:r>
        <w:t>t die sogenannte Pulsed Field Ablation (PFA). Dabei werden ultraschnelle elektrische Stromstöße (Pulse) erzeugt, um Verödungspunkte zu setzen. Es werden nur jene Herzzellen gezielt angesteuert, die für die Störimpulse verantwortlich sind.</w:t>
      </w:r>
    </w:p>
    <w:p w14:paraId="71AB4A54" w14:textId="77777777" w:rsidR="007B0D16" w:rsidRDefault="003505E5">
      <w:r>
        <w:t>In den Herzwochen</w:t>
      </w:r>
      <w:r>
        <w:t xml:space="preserve"> informieren Expertinnen und Experten unter dem Motto „Herz aus dem Takt: Vorhofflimmern erkennen und handeln“ in Herz-Seminaren, bei Gesundheitstagen sowie in Telefon- und Online-Aktionen, Podcasts und Videos über Risikovorsorge, Ursachen, Diagnose und Be</w:t>
      </w:r>
      <w:r>
        <w:t>handlung. Die Veranstaltungstermine sind unter www.herzstiftung.de/herzwochen abrufbar. Infos gibt es auch per Telefon: (069) 95 51 28-400.</w:t>
      </w:r>
    </w:p>
    <w:p w14:paraId="534F641D" w14:textId="77777777" w:rsidR="007B0D16" w:rsidRDefault="003505E5">
      <w:pPr>
        <w:pStyle w:val="Zwischentitel"/>
      </w:pPr>
      <w:r>
        <w:t xml:space="preserve">Experten-Ratgeber </w:t>
      </w:r>
    </w:p>
    <w:p w14:paraId="27C08015" w14:textId="77777777" w:rsidR="007B0D16" w:rsidRDefault="003505E5">
      <w:r>
        <w:t xml:space="preserve">Begleitend zu den Herzwochen hat die Deutsche Herzstiftung eine neue Broschüre zu Vorhofflimmern </w:t>
      </w:r>
      <w:r>
        <w:t>mit Beiträgen von Kardiologen und Herzchirurgen über aktuelle Diagnose- und Behandlungsmöglichkeiten herausgegeben. Sie informiert dabei insbesondere über folgende Themen: Wie entsteht Vorhofflimmern? Welche Anzeichen treten auf? Wie wird diese Rhythmusstö</w:t>
      </w:r>
      <w:r>
        <w:t>rung festgestellt? Wie beeinflusst Vorhofflimmern das Herz? Welche Therapieverfahren werden eingesetzt? Auch geht es um digitale Helfer zur Erkennung von Vorhofflimmern – wie Smartphone, Apps und Wearables, zum Beispiel Smartwatches. pet</w:t>
      </w:r>
    </w:p>
    <w:p w14:paraId="1EFE6D6A" w14:textId="77777777" w:rsidR="007B0D16" w:rsidRDefault="003505E5">
      <w:pPr>
        <w:pStyle w:val="berschrift1"/>
      </w:pPr>
      <w:bookmarkStart w:id="22" w:name="_Toc243292742"/>
      <w:r>
        <w:t>Unterstützung muss</w:t>
      </w:r>
      <w:r>
        <w:t xml:space="preserve"> alle erreichen</w:t>
      </w:r>
      <w:bookmarkEnd w:id="22"/>
    </w:p>
    <w:p w14:paraId="21B82F6F" w14:textId="77777777" w:rsidR="007B0D16" w:rsidRDefault="003505E5">
      <w:pPr>
        <w:pStyle w:val="Standard-Fett"/>
      </w:pPr>
      <w:r>
        <w:t>Gesetz verspricht einheitliches Hilfesystem für gewaltbetroffene Frauen – Umsetzung liegt bei den Bundesländern</w:t>
      </w:r>
    </w:p>
    <w:p w14:paraId="32008A72" w14:textId="77777777" w:rsidR="007B0D16" w:rsidRDefault="003505E5">
      <w:pPr>
        <w:pStyle w:val="Vorspann"/>
      </w:pPr>
      <w:r>
        <w:t xml:space="preserve">Der Bericht „Bundeslagebild zur Gewalt gegen Frauen“ des Bundeskriminalamts zeigt, dass die Opferzahlen bei nahezu allen Arten </w:t>
      </w:r>
      <w:r>
        <w:t>von Delikten ansteigen. Das Gewalthilfegesetz soll die Versorgung Betroffener verbessern.</w:t>
      </w:r>
    </w:p>
    <w:p w14:paraId="59CBF813" w14:textId="77777777" w:rsidR="007B0D16" w:rsidRDefault="003505E5">
      <w:r>
        <w:t>Wenn eine Frau und ihre Kinder Gewalt erfahren, brauchen sie Unterstützung: etwa jemanden, der zuhört und berät oder einen Platz im Frauenhaus. Auch medizinische Vers</w:t>
      </w:r>
      <w:r>
        <w:t xml:space="preserve">orgung, Hilfe für die Kinder, bei der Wohnungssuche oder bei finanziellen Fragen sowie langfristige Begleitung können nötig sein. Hier braucht es passende Angebote, die ineinandergreifen. </w:t>
      </w:r>
    </w:p>
    <w:p w14:paraId="00F8E7BE" w14:textId="77777777" w:rsidR="007B0D16" w:rsidRDefault="003505E5">
      <w:r>
        <w:t>Doch daran fehlt es an vielen Orten. Obwohl das erste Frauenhaus be</w:t>
      </w:r>
      <w:r>
        <w:t xml:space="preserve">reits am 1. November 1976 in Deutschland eröffnet wurde, bestehen die Versorgungslücken auch 50 Jahre später noch fort. </w:t>
      </w:r>
    </w:p>
    <w:p w14:paraId="67DF1AA5" w14:textId="77777777" w:rsidR="007B0D16" w:rsidRDefault="003505E5">
      <w:pPr>
        <w:pStyle w:val="Zwischentitel"/>
      </w:pPr>
      <w:r>
        <w:t>Auf Landesebene</w:t>
      </w:r>
    </w:p>
    <w:p w14:paraId="750E15BD" w14:textId="77777777" w:rsidR="007B0D16" w:rsidRDefault="003505E5">
      <w:r>
        <w:t>Wie das im Februar 2025 in Kraft getretene Gewalthilfegesetz die Lücken schließen kann, hängt maßgeblich von der Umsetz</w:t>
      </w:r>
      <w:r>
        <w:t xml:space="preserve">ung auf Landesebene und der Ausgestaltung der </w:t>
      </w:r>
      <w:r>
        <w:lastRenderedPageBreak/>
        <w:t>Landesausführungsgesetze ab. Derzeit erfassen die Bundesländer Bedarfe und vorhandene Strukturen und erarbeiten Entwicklungspläne. Ab 1. Januar 2027 sind die Länder verpflichtet, ein flächendeckendes und bedarf</w:t>
      </w:r>
      <w:r>
        <w:t>sgerechtes Hilfesystem sicherzustellen.</w:t>
      </w:r>
    </w:p>
    <w:p w14:paraId="3864EB3F" w14:textId="77777777" w:rsidR="007B0D16" w:rsidRDefault="003505E5">
      <w:r>
        <w:t>In den einzelnen Ländern sind die Prozesse unterschiedlich weit fortgeschritten, erklärt Müşerref Tanrıverdi, Leiterin der Berichterstattungsstelle geschlechtsspezifische Gewalt am Deutschen Institut für Menschenrech</w:t>
      </w:r>
      <w:r>
        <w:t>te. „Nur wenige Länder haben die Ausführungsgesetze bisher erlassen, etwa Berlin und Mecklenburg-Vorpommern.“</w:t>
      </w:r>
    </w:p>
    <w:p w14:paraId="12A1A5D5" w14:textId="77777777" w:rsidR="007B0D16" w:rsidRDefault="003505E5">
      <w:r>
        <w:t>Da das Gewalthilfegesetz Spielräume lässt, befürchtet die Expertin, dass die Landesgesetze nicht umfassend und kohärent genug ausgestaltet werden.</w:t>
      </w:r>
      <w:r>
        <w:t xml:space="preserve"> Bedürfnisse bestimmter Betroffenengruppen würden dann nicht ausreichend berücksichtigt. Schon heute zeichnet sich ab, dass die Länder etwa bei der Definition von Zielgruppen und Anspruchsberechtigten und bei der Prävention unterschiedliche Wege gehen. „Ak</w:t>
      </w:r>
      <w:r>
        <w:t>tuell scheint es so, als würde die Versorgungslandschaft weiterhin ein Flickenteppich bleiben“, sagt Tanrıverdi.</w:t>
      </w:r>
    </w:p>
    <w:p w14:paraId="5E639CF7" w14:textId="77777777" w:rsidR="007B0D16" w:rsidRDefault="003505E5">
      <w:r>
        <w:t>Ein bedarfsgerechtes und flächendeckendes Hilfesystem „muss allen Betroffenen geschlechtsspezifischer Gewalt zur Verfügung stehen“, so die Expe</w:t>
      </w:r>
      <w:r>
        <w:t>rtin. Dazu gehören Angebote für Frauen mit Behinderung oder mit Kindern, für geflüchtete, ältere oder pflegebedürftige Frauen, Frauen im ländlichen Raum oder ohne Ausweispapiere. Es braucht neben qualifiziertem Fachpersonal und geeigneten Räumlichkeiten et</w:t>
      </w:r>
      <w:r>
        <w:t>wa auch rollstuhlgerechte Zugänge, Beratung in leichter Sprache und schriftliche Kontaktmöglichkeiten. Zudem ist eine rund um die Uhr erreichbare Rufbereitschaft erforderlich.</w:t>
      </w:r>
    </w:p>
    <w:p w14:paraId="2E899F9A" w14:textId="77777777" w:rsidR="007B0D16" w:rsidRDefault="003505E5">
      <w:r>
        <w:t>Auch die Finanzierung muss gesichert sein – laut Gewalthilfegesetz liegt diese b</w:t>
      </w:r>
      <w:r>
        <w:t>ei den Ländern. Der Bund wird sich anteilig beteiligen. Manche Kommunen ziehen sich laut Tanrıverdi mit dem Blick auf die Zuständigkeit der Länder jetzt aus der Verantwortung zurück. Dadurch drohen neue Versorgungslücken. „Die Umsetzung des Gesetzes darf n</w:t>
      </w:r>
      <w:r>
        <w:t xml:space="preserve">icht zu einem Kampf für den Erhalt des Bestands führen, sondern muss bestehende Strukturen ausbauen, vereinheitlichen und verbessern“, sagt Tanrıverdi. Ab 1. Januar 2032 haben gewaltbetroffene Frauen einen Rechtsanspruch auf Schutz und Beratung. </w:t>
      </w:r>
      <w:r>
        <w:rPr>
          <w:b/>
        </w:rPr>
        <w:t>Kristin En</w:t>
      </w:r>
      <w:r>
        <w:rPr>
          <w:b/>
        </w:rPr>
        <w:t>ge</w:t>
      </w:r>
    </w:p>
    <w:p w14:paraId="70BC91B0" w14:textId="77777777" w:rsidR="007B0D16" w:rsidRDefault="003505E5">
      <w:r>
        <w:t>Der stille Hilferuf wurde im Zuge des ersten Corona-Lockdowns erfunden, als die häusliche Gewalt gegenüber Frauen angestiegen ist. Die unauffällige Geste kann selbst dann genutzt werden, wenn sich der Täter in unmittelbarer Nähe aufhält.</w:t>
      </w:r>
    </w:p>
    <w:p w14:paraId="0D2DF65D" w14:textId="77777777" w:rsidR="007B0D16" w:rsidRDefault="003505E5">
      <w:r>
        <w:t>Wer das Handzei</w:t>
      </w:r>
      <w:r>
        <w:t xml:space="preserve">chen beobachtet, sollte erst versuchen, in einem sicheren Umfeld mit der betroffenen Person zu kommunizieren. Ideal sind kurze, klare Fragen, die mit „Ja“ oder „Nein“ beantwortet werden können, wie „Soll ich den Notruf wählen?“. Hat man den Eindruck, dass </w:t>
      </w:r>
      <w:r>
        <w:t>akute Gefahr besteht, sollte man nicht zögern, die Polizei zu informieren.</w:t>
      </w:r>
    </w:p>
    <w:p w14:paraId="37511724" w14:textId="77777777" w:rsidR="007B0D16" w:rsidRDefault="003505E5">
      <w:r>
        <w:t>Hilfe bei Gewalt bieten die Hilfetelefone „Gewalt gegen Frauen“ (Telefonnummer 116 016) und „Gewalt an Männern“ (Telefonnummer 0800/1 23 99 00). Sie beraten anonym und kostenlos. Au</w:t>
      </w:r>
      <w:r>
        <w:t xml:space="preserve">ch der „Weiße Ring“ hilft Opfern von Gewalt und Kriminalität. Telefonnummer: 116 006. </w:t>
      </w:r>
      <w:r>
        <w:rPr>
          <w:b/>
        </w:rPr>
        <w:t>ali</w:t>
      </w:r>
    </w:p>
    <w:p w14:paraId="3CF19340" w14:textId="77777777" w:rsidR="007B0D16" w:rsidRDefault="003505E5">
      <w:pPr>
        <w:pStyle w:val="berschrift1"/>
      </w:pPr>
      <w:bookmarkStart w:id="23" w:name="_Toc243292743"/>
      <w:r>
        <w:lastRenderedPageBreak/>
        <w:t>„Omas for Future“ stecken an mit viel Engagement</w:t>
      </w:r>
      <w:bookmarkEnd w:id="23"/>
    </w:p>
    <w:p w14:paraId="1AAAC98E" w14:textId="77777777" w:rsidR="007B0D16" w:rsidRDefault="003505E5">
      <w:pPr>
        <w:pStyle w:val="Standard-Fett"/>
      </w:pPr>
      <w:r>
        <w:t xml:space="preserve">Bewegung hat sich vor sieben Jahren gegründet und hat heute mehr als 100 Regionalgruppen </w:t>
      </w:r>
    </w:p>
    <w:p w14:paraId="2503151E" w14:textId="77777777" w:rsidR="007B0D16" w:rsidRDefault="003505E5">
      <w:pPr>
        <w:pStyle w:val="Vorspann"/>
      </w:pPr>
      <w:r>
        <w:t>Das Ziel der Bewegung „Omas</w:t>
      </w:r>
      <w:r>
        <w:t xml:space="preserve"> for Future“ ist, dass auch die kommenden Generationen gute Lebensbedingungen vorfinden. Um das zu erreichen, engagieren sich die Omas für Klimaschutz und mischen sich politisch ein – bunt, mit Freude und deutschlandweit. </w:t>
      </w:r>
    </w:p>
    <w:p w14:paraId="024DF326" w14:textId="77777777" w:rsidR="007B0D16" w:rsidRDefault="003505E5">
      <w:r>
        <w:t>Wenn Heike Philipp von den Aktivitäten der „Omas for Future“ erzählt, steckt sie den Zuhörer mit ihrer Begeisterung an. „Wir sind nicht gegen etwas, sondern wir setzen uns für die Zukunft ein, für die Demokratie, für das Klima und vor allem für ein gutes M</w:t>
      </w:r>
      <w:r>
        <w:t xml:space="preserve">iteinander“, sagt die 63-Jährige. Und dabei will die ehrenamtliche Geschäftsführerin des Vereins möglichst viele zum Mitmachen animieren. </w:t>
      </w:r>
    </w:p>
    <w:p w14:paraId="0375A4B7" w14:textId="77777777" w:rsidR="007B0D16" w:rsidRDefault="003505E5">
      <w:r>
        <w:t>So wie bei dem bunten Blütenmeer, das am diesjährigen Muttertag im Mai in Berlin vor dem Brandenburger Tor zu sehen w</w:t>
      </w:r>
      <w:r>
        <w:t xml:space="preserve">ar: Über den Winter hatten Omas in 45 Städten rund 30 000 Blüten gehäkelt, die auf dem Pariser Platz ausgelegt wurden. Damit machten sie öffentlichkeitswirksam auf die Umweltzerstörung und das Artensterben aufmerksam. Die farbenfrohe Demonstration für den </w:t>
      </w:r>
      <w:r>
        <w:t>Klimaschutz schaffte es sogar in die ZDF-Nachrichten.</w:t>
      </w:r>
    </w:p>
    <w:p w14:paraId="533CC4E4" w14:textId="77777777" w:rsidR="007B0D16" w:rsidRDefault="003505E5">
      <w:r>
        <w:t>Auch beim Vorlesetag werden in diesem Jahr am 20. November wieder viele Frauen in Schulen und Bibliotheken in ganz Deutschland aus dem Buch „Oma, erzähl mir von der Zukunft“ vorlesen. Erklärtes Ziel ist</w:t>
      </w:r>
      <w:r>
        <w:t xml:space="preserve"> es, in diesem Jahr 50 000 Kinder mit der Aktion zu erreichen, nachdem im vergangenen Jahr bereits 30 000 Mädchen und Jungen vorgelesen wurde. </w:t>
      </w:r>
    </w:p>
    <w:p w14:paraId="5D5A4971" w14:textId="77777777" w:rsidR="007B0D16" w:rsidRDefault="003505E5">
      <w:pPr>
        <w:pStyle w:val="Zwischentitel"/>
      </w:pPr>
      <w:r>
        <w:t>Wissen verbreiten</w:t>
      </w:r>
    </w:p>
    <w:p w14:paraId="6BC050CF" w14:textId="77777777" w:rsidR="007B0D16" w:rsidRDefault="003505E5">
      <w:r>
        <w:t>„Ein Highlight war in den vergangenen Jahren unser Zukunftsquiz, das bei uns kostenlos bestell</w:t>
      </w:r>
      <w:r>
        <w:t>t oder im Internet auf unserer Webseite heruntergeladen werden kann“, sagt sie. Mit dem Quiz lässt sich das Wissen rund um die Themen Umwelt und Gesundheit spielerisch testen. „Das nehmen wir zu Besuchen in Seniorenheimen mit und spielen es auf Marktplätze</w:t>
      </w:r>
      <w:r>
        <w:t>n mit Kindern mit einem Glücksrad.“ Der Austausch mit jungen Menschen ist den Omas sehr wichtig. In Schulen bilden sie Heranwachsende zu Klima-Scouts aus, damit diese das Wissen weitertragen.</w:t>
      </w:r>
    </w:p>
    <w:p w14:paraId="4BE91075" w14:textId="77777777" w:rsidR="007B0D16" w:rsidRDefault="003505E5">
      <w:r>
        <w:t>Das Gespräch zwischen den Generationen ist auch ein Schlüsselmom</w:t>
      </w:r>
      <w:r>
        <w:t>ent bei der Gründung von „Omas for Future“ gewesen. Vor nun gut sieben Jahren hat Cordula Reimann am 10. Oktober 2019 die erste Regionalgruppe von „Omas for future“ in Leipzig gemeinsam mit Harry Lehmann, einem Experten im Bereich Umwelt- und Ressourcensch</w:t>
      </w:r>
      <w:r>
        <w:t xml:space="preserve">utz, ins Leben gerufen. Vorausgegangen war eine Unterhaltung mit ihrer Tochter. Damals waren die „Fridays for Future“ noch sehr aktiv, und die Tochter forderte von ihrer Mutter: „Jetzt macht ihr mal etwas“. Gesagt, getan: </w:t>
      </w:r>
      <w:r>
        <w:lastRenderedPageBreak/>
        <w:t xml:space="preserve">Mittlerweile gibt es mehr als 100 </w:t>
      </w:r>
      <w:r>
        <w:t xml:space="preserve">Regionalgruppen und Ansprechpersonen der Bewegung von Kiel bis Garmisch-Partenkirchen. </w:t>
      </w:r>
    </w:p>
    <w:p w14:paraId="47292AB3" w14:textId="77777777" w:rsidR="007B0D16" w:rsidRDefault="003505E5">
      <w:r>
        <w:t>Um ihre Botschaften in die Öffentlichkeit zu tragen, gehen die   Omas gerne unkonventionelle Wege. Dazu gehören auch die sogenannten Ampelaktionen, die sie im vergangen</w:t>
      </w:r>
      <w:r>
        <w:t>en Jahr vor den Bundestagswahlen in vielen Städten organisierten. „Die Omas und übrigens auch Opas, die genauso willkommen sind, standen mit selbst gedruckten Plakaten an roten Ampeln und haben dann bei Grün die Straße überquert, um möglichst vielen Mensch</w:t>
      </w:r>
      <w:r>
        <w:t xml:space="preserve">en ihr Plakate zu zeigen.“ Darauf stand zum Beispiel „Keine Stimme den Klimaleugnerinnen“ oder „Klimaschutz ist erste Wahl“. Heike Philipp ist überzeugt: „Die Generation 50 plus bildet die Mehrheit und kann politisch viel bewegen.“ </w:t>
      </w:r>
    </w:p>
    <w:p w14:paraId="1157F8D6" w14:textId="77777777" w:rsidR="007B0D16" w:rsidRDefault="003505E5">
      <w:r>
        <w:t>Finanziert wird der Ver</w:t>
      </w:r>
      <w:r>
        <w:t>ein durch Spenden und Fördermittel. Das Bundesministerium des Innern unterstützt ein aktuelles Projekt mit dem Titel „PEtra50+“, das insbesondere Frauen in ländlichen Regionen dazu ermutigt, eigene Ideen in die Gesellschaft einzubringen. Wer Interesse an d</w:t>
      </w:r>
      <w:r>
        <w:t xml:space="preserve">iesem Projekt hat, sich über andere Aktivitäten der Omas informieren möchte oder den Kontakt zu der Bewegung in seiner näheren Umgebung sucht, findet dazu viele Informationen auf der Webseite. </w:t>
      </w:r>
      <w:r>
        <w:rPr>
          <w:b/>
        </w:rPr>
        <w:t>Jörg Ciszewski</w:t>
      </w:r>
    </w:p>
    <w:p w14:paraId="76F1DB1E" w14:textId="77777777" w:rsidR="007B0D16" w:rsidRDefault="003505E5">
      <w:pPr>
        <w:pStyle w:val="berschrift1"/>
      </w:pPr>
      <w:bookmarkStart w:id="24" w:name="_Toc243292744"/>
      <w:r>
        <w:t>Die digitale Brieftasche kommt</w:t>
      </w:r>
      <w:bookmarkEnd w:id="24"/>
    </w:p>
    <w:p w14:paraId="377002A3" w14:textId="77777777" w:rsidR="007B0D16" w:rsidRDefault="003505E5">
      <w:pPr>
        <w:pStyle w:val="Standard-Fett"/>
      </w:pPr>
      <w:r>
        <w:t>Kostenlose App fü</w:t>
      </w:r>
      <w:r>
        <w:t>r Personalausweis, Führerschein und Co. ab 2027 geplant</w:t>
      </w:r>
    </w:p>
    <w:p w14:paraId="5F22010D" w14:textId="77777777" w:rsidR="007B0D16" w:rsidRDefault="003505E5">
      <w:pPr>
        <w:pStyle w:val="Vorspann"/>
      </w:pPr>
      <w:r>
        <w:t xml:space="preserve">Ausweise und Berechtigungsnachweise sollen nach Plänen der Bundesregierung ab dem Jahr 2027 in einer App auf dem Smartphone in einer digitalen Brieftasche gespeichert werden können. Der Sozialverband </w:t>
      </w:r>
      <w:r>
        <w:t>VdK sieht Potenzial in der Technik, weist jedoch darauf hin, dass analoge Alternativen auf Dauer bestehen bleiben müssen.</w:t>
      </w:r>
    </w:p>
    <w:p w14:paraId="368F47C2" w14:textId="77777777" w:rsidR="007B0D16" w:rsidRDefault="003505E5">
      <w:r>
        <w:t>Eine digitale Brieftasche auf dem Smartphone als Ersatz für die Geldbörse mit vielen Ausweisen im Scheckkartenformat in der Hosentasch</w:t>
      </w:r>
      <w:r>
        <w:t>e? Das klingt nach einer guten Idee. Das Bundesministerium für Digitales und Staatsmodernisierung entwickelt eine „Europäische Brieftasche für die Digitale Identität“ (EUDI-Wallet), die ab Anfang 2027 als kostenlose App zur Verfügung stehen soll. In dieser</w:t>
      </w:r>
      <w:r>
        <w:t xml:space="preserve"> freiwillig nutzbaren Anwendung sollen Personalausweis, Führerschein, Krankenversicherungskarte oder Schwerbehindertenausweis elektronisch hinterlegt werden können. Nachweise gegenüber Behörden oder Unternehmen könnten damit digital erbracht werden.</w:t>
      </w:r>
    </w:p>
    <w:p w14:paraId="31C0B6DE" w14:textId="77777777" w:rsidR="007B0D16" w:rsidRDefault="003505E5">
      <w:r>
        <w:t xml:space="preserve">Die </w:t>
      </w:r>
      <w:r>
        <w:t>App mit dem Namen „d-you“ ist als sichere staatliche Lösung für die digitale Identifikation geplant. Damit müssten Bürgerinnen und Bürger nicht auf Apps von Apple, Google oder anderer privatwirtschaftlicher Unternehmen aus dem Ausland zurückgreifen.</w:t>
      </w:r>
    </w:p>
    <w:p w14:paraId="493430E0" w14:textId="77777777" w:rsidR="007B0D16" w:rsidRDefault="003505E5">
      <w:r>
        <w:lastRenderedPageBreak/>
        <w:t>Der Vd</w:t>
      </w:r>
      <w:r>
        <w:t>K sieht Potenzial in der Digitalisierung von Identifizierungsnachweisen. Nutzerinnen und Nutzer könnten ihre Nachweise auf diesem Weg schneller verwalten. Das eröffnet unter anderem die Möglichkeit, soziale Leistungen einfacher und unbürokratischer in Ansp</w:t>
      </w:r>
      <w:r>
        <w:t xml:space="preserve">ruch zu nehmen. </w:t>
      </w:r>
    </w:p>
    <w:p w14:paraId="7243CD20" w14:textId="77777777" w:rsidR="007B0D16" w:rsidRDefault="003505E5">
      <w:pPr>
        <w:pStyle w:val="Zwischentitel"/>
      </w:pPr>
      <w:r>
        <w:t>Analoge Alternativen</w:t>
      </w:r>
    </w:p>
    <w:p w14:paraId="2E2136F8" w14:textId="77777777" w:rsidR="007B0D16" w:rsidRDefault="003505E5">
      <w:r>
        <w:t>Wichtig für eine solche App ist für den VdK allerdings, dass die Sicherheit der persönlichen Daten gewährleistet und die App barrierefrei zugänglich ist. Außerdem darf sie die physischen Dokumente auch langfristig nich</w:t>
      </w:r>
      <w:r>
        <w:t xml:space="preserve">t ersetzen, sondern sollte diese digital nur ergänzen. Ältere Menschen, Menschen mit Behinderung oder jene, die geringe digitale Kenntnisse haben, dürfen nicht benachteiligt oder ausgegrenzt werden. </w:t>
      </w:r>
    </w:p>
    <w:p w14:paraId="4B4682C3" w14:textId="77777777" w:rsidR="007B0D16" w:rsidRDefault="003505E5">
      <w:r>
        <w:t>„Analoge Alternativen müssen weiter erhalten bleiben, da</w:t>
      </w:r>
      <w:r>
        <w:t>mit auch ohne Smartphone der Zugang zu privaten Dienstleistungen und staatlichen Leistungen vollständig möglich bleibt“, erklärt VdK-Präsidentin Verena Bentele. Sie fordert daher, dass Barrierefreiheit bei der Entwicklung der neuen App von Anfang an mitged</w:t>
      </w:r>
      <w:r>
        <w:t xml:space="preserve">acht und umgesetzt wird. „Die freie Wahl zwischen digitalen und analogen Lösungen ist eine grundlegende Voraussetzung für die soziale Teilhabe und darf nicht eingeschränkt werden“, erklärt Bentele.  </w:t>
      </w:r>
      <w:r>
        <w:rPr>
          <w:b/>
        </w:rPr>
        <w:t>Jörg Ciszewski</w:t>
      </w:r>
    </w:p>
    <w:p w14:paraId="6B13554B" w14:textId="77777777" w:rsidR="007B0D16" w:rsidRDefault="003505E5">
      <w:pPr>
        <w:pStyle w:val="berschrift1"/>
      </w:pPr>
      <w:bookmarkStart w:id="25" w:name="_Toc243292745"/>
      <w:r>
        <w:t>Inklusion gehört nicht aufs Abstellgleis</w:t>
      </w:r>
      <w:bookmarkEnd w:id="25"/>
    </w:p>
    <w:p w14:paraId="5FBC1202" w14:textId="77777777" w:rsidR="007B0D16" w:rsidRDefault="003505E5">
      <w:pPr>
        <w:pStyle w:val="Standard-Fett"/>
      </w:pPr>
      <w:r>
        <w:t>F</w:t>
      </w:r>
      <w:r>
        <w:t>örderinitiative für attraktivere und barrierefreie Bahnhöfe steht vor dem Aus – VdK: Modernisierung muss Priorität werden</w:t>
      </w:r>
    </w:p>
    <w:p w14:paraId="4D0BC8FE" w14:textId="77777777" w:rsidR="007B0D16" w:rsidRDefault="003505E5">
      <w:pPr>
        <w:pStyle w:val="Vorspann"/>
      </w:pPr>
      <w:r>
        <w:t>Trotz Milliardeninvestitionen in Straßen, Schienen und Wasserwege bleibt die Barrierefreiheit finanziell auf der Strecke: Eigene Mitte</w:t>
      </w:r>
      <w:r>
        <w:t>l für den Abbau von Barrieren sind im Haushalt für das Jahr 2027 nicht vorgesehen – dabei ist der Nachholbedarf insbesondere bei den Bahnhöfen erheblich.</w:t>
      </w:r>
    </w:p>
    <w:p w14:paraId="582A9230" w14:textId="77777777" w:rsidR="007B0D16" w:rsidRDefault="003505E5">
      <w:r>
        <w:t>Defekte Aufzüge, unüberwindbare Treppen, fehlende taktile Orientierungssysteme oder große Abstände zwi</w:t>
      </w:r>
      <w:r>
        <w:t xml:space="preserve">schen Bahnsteig und Zug: Für Menschen mit Behinderung kann eine Zugreise schnell zu einer unüberwindbaren Herausforderung werden. Noch immer sind an jedem fünften Bahnhof in Deutschland die Gleise nicht stufenfrei erreichbar. </w:t>
      </w:r>
    </w:p>
    <w:p w14:paraId="74371413" w14:textId="77777777" w:rsidR="007B0D16" w:rsidRDefault="003505E5">
      <w:r>
        <w:t>Der Modernisierungsbedarf ist</w:t>
      </w:r>
      <w:r>
        <w:t xml:space="preserve"> groß – doch statt Barrieren konsequent abzubauen, setzt die Bundesregierung andere Prioritäten. Im Haushalt für das Jahr 2027 sind Milliardeninvestitionen in Straßen, Schienen und Wasserstraßen vorgesehen. Eigenständige Mittel für den barrierefreien Ausba</w:t>
      </w:r>
      <w:r>
        <w:t>u von Bahnhöfen sind dagegen nicht eingeplant.</w:t>
      </w:r>
    </w:p>
    <w:p w14:paraId="000A188A" w14:textId="77777777" w:rsidR="007B0D16" w:rsidRDefault="003505E5">
      <w:pPr>
        <w:pStyle w:val="Zwischentitel"/>
      </w:pPr>
      <w:r>
        <w:t>Keine Fördermittel</w:t>
      </w:r>
    </w:p>
    <w:p w14:paraId="1E5C0E86" w14:textId="77777777" w:rsidR="007B0D16" w:rsidRDefault="003505E5">
      <w:r>
        <w:lastRenderedPageBreak/>
        <w:t>Gleichzeitig soll das bislang einzige explizite Förderprogramm für die Attraktivitätssteigerung und Barrierefreiheit von Bahnhöfen gestrichen werden. Im laufenden Jahr waren dafür rund 89 Mi</w:t>
      </w:r>
      <w:r>
        <w:t>llionen Euro vorgesehen, weitere 89 Millionen Euro als Verpflichtungsermächtigungen für die Folgejahre. Mit der Streichung dieser Mittel droht der ohnehin große Sanierungsstau an den Bahnhöfen weiterzuwachsen.</w:t>
      </w:r>
    </w:p>
    <w:p w14:paraId="4CA5DA7C" w14:textId="77777777" w:rsidR="007B0D16" w:rsidRDefault="003505E5">
      <w:r>
        <w:t xml:space="preserve">Besonders problematisch ist dies für Bahnhöfe </w:t>
      </w:r>
      <w:r>
        <w:t xml:space="preserve">im ländlichen Raum. Stationen mit weniger als 1000 Reisenden täglich waren bislang von der Förderung ausgeschlossen. Statt diese Einschränkung aufzuheben und die Finanzierungsmöglichkeit auf kleinere Bahnhöfe auszuweiten, soll nun der gesamte Förderansatz </w:t>
      </w:r>
      <w:r>
        <w:t>entfallen. „Gerade ländliche Regionen und die Menschen, die dort wohnen und auf Barrierefreiheit angewiesen sind, drohen dauerhaft abgehängt zu werden“, kritisiert VdK-Präsidentin Verena Bentele.</w:t>
      </w:r>
    </w:p>
    <w:p w14:paraId="11BBAA2E" w14:textId="77777777" w:rsidR="007B0D16" w:rsidRDefault="003505E5">
      <w:r>
        <w:t>Auch wenn der Wirtschaftsplan des Sondervermögens Infrastruk</w:t>
      </w:r>
      <w:r>
        <w:t>tur und Klimaneutralität weiterhin eine Finanzierung der Barrierefreiheit von Verkehrsstationen mit mehr als 1000 Reisenden ermöglicht, sind dafür keine konkreten Mittel ausgewiesen. Offen bleibt damit, ob, in welchem Umfang und ab wann tatsächlich Förderg</w:t>
      </w:r>
      <w:r>
        <w:t xml:space="preserve">elder zur Verfügung stehen. </w:t>
      </w:r>
    </w:p>
    <w:p w14:paraId="677C6619" w14:textId="77777777" w:rsidR="007B0D16" w:rsidRDefault="003505E5">
      <w:pPr>
        <w:pStyle w:val="Zwischentitel"/>
      </w:pPr>
      <w:r>
        <w:t>Kurswechsel gefordert</w:t>
      </w:r>
    </w:p>
    <w:p w14:paraId="2A65C08C" w14:textId="77777777" w:rsidR="007B0D16" w:rsidRDefault="003505E5">
      <w:r>
        <w:t>Barrierefreiheit ist aber keine freiwillige Zusatzleistung, sondern Voraussetzung für gleichberechtigte Mobilität und gesellschaftliche Teilhabe. Der VdK fordert deshalb einen klaren Kurswechsel: Das Förde</w:t>
      </w:r>
      <w:r>
        <w:t>rprogramm muss erhalten und deutlich ausgeweitet werden. Auch Bahnhöfe im ländlichen Raum müssen explizit gefördert werden. Die Zahl der Reisenden darf nicht darüber entscheiden, ob Menschen einen Bahnhof selbstständig nutzen können. Zudem müssen nach Auff</w:t>
      </w:r>
      <w:r>
        <w:t xml:space="preserve">assung des VdK verbindliche Standards für Barrierefreiheit gesetzlich im Eisenbahnrecht verankert und mit ausreichenden, verlässlich planbaren Haushaltsmitteln hinterlegt werden. </w:t>
      </w:r>
    </w:p>
    <w:p w14:paraId="1C98912E" w14:textId="77777777" w:rsidR="007B0D16" w:rsidRDefault="003505E5">
      <w:r>
        <w:t>„Die Bundesregierung muss den Sanierungsstau abbauen und Barrierefreiheit be</w:t>
      </w:r>
      <w:r>
        <w:t xml:space="preserve">i der Modernisierung von Bahnhöfen endlich zur verbindlichen Priorität machen. Denn eine moderne Verkehrsinfrastruktur ist nur dann zukunftsfähig, wenn sie für alle Menschen zugänglich ist“, betont Bentele. </w:t>
      </w:r>
    </w:p>
    <w:p w14:paraId="24064EC8" w14:textId="77777777" w:rsidR="007B0D16" w:rsidRDefault="003505E5">
      <w:r>
        <w:rPr>
          <w:b/>
        </w:rPr>
        <w:t>Jörg Ciszewski</w:t>
      </w:r>
    </w:p>
    <w:p w14:paraId="2109038F" w14:textId="77777777" w:rsidR="007B0D16" w:rsidRDefault="003505E5">
      <w:pPr>
        <w:pStyle w:val="berschrift1"/>
      </w:pPr>
      <w:bookmarkStart w:id="26" w:name="_Toc243292746"/>
      <w:r>
        <w:t>Katastrophenschutz rund um die Uh</w:t>
      </w:r>
      <w:r>
        <w:t>r</w:t>
      </w:r>
      <w:bookmarkEnd w:id="26"/>
    </w:p>
    <w:p w14:paraId="71DA4190" w14:textId="77777777" w:rsidR="007B0D16" w:rsidRDefault="003505E5">
      <w:pPr>
        <w:pStyle w:val="Standard-Fett"/>
      </w:pPr>
      <w:r>
        <w:t>Sozialpolitischer Ausschuss diskutiert über Krisenvorsorge und Widerstandsfähigkeit in der Bevölkerung</w:t>
      </w:r>
    </w:p>
    <w:p w14:paraId="5D122F7E" w14:textId="77777777" w:rsidR="007B0D16" w:rsidRDefault="003505E5">
      <w:pPr>
        <w:pStyle w:val="Vorspann"/>
      </w:pPr>
      <w:r>
        <w:t>Was macht eigentlich das 2025 neu gegründete Landesamt für Brand- und Katastrophenschutz Rheinland-Pfalz (LfBK)? Diese Frage stellten die Mitglieder de</w:t>
      </w:r>
      <w:r>
        <w:t xml:space="preserve">s sozialpolitischen Ausschusses </w:t>
      </w:r>
      <w:r>
        <w:lastRenderedPageBreak/>
        <w:t>(SopoA) während ihrer jüngsten Sitzung einer Referentin und einem Referenten der Abteilung „Risikomanagement und Vorplanung“.</w:t>
      </w:r>
    </w:p>
    <w:p w14:paraId="1DB4CA1F" w14:textId="77777777" w:rsidR="007B0D16" w:rsidRDefault="003505E5">
      <w:r>
        <w:t>Im VdK-Sitzungssaal werden Bilder einer umgebauten Sporthalle gezeigt. Darin stehen U-förmig angeo</w:t>
      </w:r>
      <w:r>
        <w:t>rdnete Tische, an jedem Sitzplatz ist ein einsatzbereiter Laptop aufgebaut. Hier wird bei einem landesweiten Notfall getagt. Dann wechselt die Präsentation ins „Lagezentrum Bevölkerungsschutz“.  Dort hängt eine Landkarte von Rheinland-Pfalz, die zum Beispi</w:t>
      </w:r>
      <w:r>
        <w:t>el aktuelle Pegelstände anzeigt. Diese Bilder geben den Mitgliedern des SopoA einen Eindruck vom Lagezentrum als Herzstück des neu gegründeten Landesamts für Brand- und Katastrophenschutz.</w:t>
      </w:r>
    </w:p>
    <w:p w14:paraId="3BBAB678" w14:textId="77777777" w:rsidR="007B0D16" w:rsidRDefault="003505E5">
      <w:pPr>
        <w:pStyle w:val="Zwischentitel"/>
      </w:pPr>
      <w:r>
        <w:t>Lektion Flutkatastrophe</w:t>
      </w:r>
    </w:p>
    <w:p w14:paraId="04F6DDB5" w14:textId="77777777" w:rsidR="007B0D16" w:rsidRDefault="003505E5">
      <w:r>
        <w:t xml:space="preserve">„24 Stunden am Tag, sieben Tage die Woche; </w:t>
      </w:r>
      <w:r>
        <w:t>ist das Lagezentrum mit mindestens drei Mitarbeitenden besetzt, die im Blick haben, was im Land passiert – auch in der Nacht“, erklärt Markus Försch. Er gehört der Abteilung „Risikomanagement und Vorplanung“ an.</w:t>
      </w:r>
    </w:p>
    <w:p w14:paraId="0DA42081" w14:textId="77777777" w:rsidR="007B0D16" w:rsidRDefault="003505E5">
      <w:r>
        <w:t>Das Lagezentrum für Bevölkerungsschutz wurde</w:t>
      </w:r>
      <w:r>
        <w:t xml:space="preserve"> als Konsequenz aus der Flutkatastrophe von 2021 gegründet. Das Ausmaß der steigenden Wassermassen wurde damals von den Behörden unterschätzt, Zuständigkeiten waren unklar.</w:t>
      </w:r>
    </w:p>
    <w:p w14:paraId="6C7FADBB" w14:textId="77777777" w:rsidR="007B0D16" w:rsidRDefault="003505E5">
      <w:pPr>
        <w:pStyle w:val="Zwischentitel"/>
      </w:pPr>
      <w:r>
        <w:t>Ständige Aktualisierung</w:t>
      </w:r>
    </w:p>
    <w:p w14:paraId="7938D9F6" w14:textId="77777777" w:rsidR="007B0D16" w:rsidRDefault="003505E5">
      <w:r>
        <w:t>Heute entsteht in Koblenz alle drei Stunden ein neues Lageb</w:t>
      </w:r>
      <w:r>
        <w:t xml:space="preserve">ild für Rheinland-Pfalz. Wettersituation, Pegelstände, verfügbare Einsatzkräfte sowie Informationen zur kritischen Infrastruktur, etwa zur Stromversorgung, laufen im Lagezentrum zusammen. Sie werden analysiert und bei Bedarf an die Kommunen weitergegeben. </w:t>
      </w:r>
      <w:r>
        <w:t>„Auch Angaben zur Auslastung der Krankenhäuser werden beobachtet“, erklärt Markus Försch. Er betont, dass das Landesamt mit seinen einzelnen Abteilungen und Referaten derzeit noch im Aufbau sei.</w:t>
      </w:r>
    </w:p>
    <w:p w14:paraId="150EBC77" w14:textId="77777777" w:rsidR="007B0D16" w:rsidRDefault="003505E5">
      <w:r>
        <w:t>Eines dieser Referate ist das von Larissa Klee. Ihr Schwerpun</w:t>
      </w:r>
      <w:r>
        <w:t>ktthema: „resiliente Bevölkerung“. Doch was bedeutet Resilienz und warum ist sie im Katastrophenfall wichtig? Das wollten die Mitglieder des SopoA wissen.</w:t>
      </w:r>
    </w:p>
    <w:p w14:paraId="7160CBB6" w14:textId="77777777" w:rsidR="007B0D16" w:rsidRDefault="003505E5">
      <w:pPr>
        <w:pStyle w:val="Zwischentitel"/>
      </w:pPr>
      <w:r>
        <w:t>Resiliente Bevölkerung</w:t>
      </w:r>
    </w:p>
    <w:p w14:paraId="297404F2" w14:textId="77777777" w:rsidR="007B0D16" w:rsidRDefault="003505E5">
      <w:r>
        <w:t xml:space="preserve">„Eine resiliente Bevölkerung zeichnet sich durch verschiedene Merkmale aus, </w:t>
      </w:r>
      <w:r>
        <w:t>unter anderem dadurch, wie sie auf Katastrophen reagiert und mit diesen umgeht“, erklärt Larissa Klee. „Je resilienter eine Gemeinschaft ist, umso weniger gravierend sind die Auswirkungen einer Katastrophe. Faktoren sind zum Beispiel starke soziale Netzwer</w:t>
      </w:r>
      <w:r>
        <w:t>ke zwischen Menschen und Gruppen, lokale Verbundenheit und institutionelles Vertrauen.“</w:t>
      </w:r>
    </w:p>
    <w:p w14:paraId="62EE8D41" w14:textId="77777777" w:rsidR="007B0D16" w:rsidRDefault="003505E5">
      <w:pPr>
        <w:pStyle w:val="Zwischentitel"/>
      </w:pPr>
      <w:r>
        <w:t>VdK als Partner</w:t>
      </w:r>
    </w:p>
    <w:p w14:paraId="74ADF28B" w14:textId="77777777" w:rsidR="007B0D16" w:rsidRDefault="003505E5">
      <w:r>
        <w:t>Über diese Faktoren diskutierten die Mitglieder des SopoA unter Vorsitz von Rebecca Scherer intensiv. „Dann könnte man unsere VdK-Ortsverbände, in denen</w:t>
      </w:r>
      <w:r>
        <w:t xml:space="preserve"> Gemeinschaft gelebt wird, ja als Basis der Resilienz bezeichnen“, schlussfolgerte die stellvertretende VdK-Landesverbandsvorsitzende Anita Winkler. Diese Ansicht teilte Referentin Larissa Klee: „Das Landesamt ist sehr interessiert am VdK als Anknüpfungspu</w:t>
      </w:r>
      <w:r>
        <w:t>nkt. Wir wissen, dass es ein Prozess ist, wenn man das Bewusstsein für Katastrophenschutz in der Bevölkerung verändern will.“</w:t>
      </w:r>
    </w:p>
    <w:p w14:paraId="503EA8F8" w14:textId="77777777" w:rsidR="007B0D16" w:rsidRDefault="003505E5">
      <w:r>
        <w:lastRenderedPageBreak/>
        <w:t xml:space="preserve"> Katie Scholl-Göttlinger</w:t>
      </w:r>
    </w:p>
    <w:p w14:paraId="0EE51048" w14:textId="77777777" w:rsidR="007B0D16" w:rsidRDefault="003505E5">
      <w:pPr>
        <w:pStyle w:val="berschrift1"/>
      </w:pPr>
      <w:bookmarkStart w:id="27" w:name="_Toc243292747"/>
      <w:r>
        <w:t>Gassperre im Winter – zu Recht?</w:t>
      </w:r>
      <w:bookmarkEnd w:id="27"/>
    </w:p>
    <w:p w14:paraId="04AE5A00" w14:textId="77777777" w:rsidR="007B0D16" w:rsidRDefault="003505E5">
      <w:pPr>
        <w:pStyle w:val="Standard-Fett"/>
      </w:pPr>
      <w:r>
        <w:t>Nur unter strengen gesetzlichen Voraussetzungen dürfen Energieversorger s</w:t>
      </w:r>
      <w:r>
        <w:t>äumigen Kunden das Gas abstellen</w:t>
      </w:r>
    </w:p>
    <w:p w14:paraId="2FBF5C30" w14:textId="77777777" w:rsidR="007B0D16" w:rsidRDefault="003505E5">
      <w:pPr>
        <w:pStyle w:val="Vorspann"/>
      </w:pPr>
      <w:r>
        <w:t>Sinken die Temperaturen, steigen die Heizkosten. Besonders schwierig kann es für Menschen werden, die ihre monatlichen Abschläge für Gas nicht mehr bezahlen können. Bleiben Zahlungen aus, droht im schlimmsten Fall eine Gass</w:t>
      </w:r>
      <w:r>
        <w:t>perre – und das unabhängig von der Jahreszeit. Doch darf ein Energieversorger einfach den Gashahn zudrehen?</w:t>
      </w:r>
    </w:p>
    <w:p w14:paraId="5B405B07" w14:textId="77777777" w:rsidR="007B0D16" w:rsidRDefault="003505E5">
      <w:r>
        <w:t xml:space="preserve">Für Menschen, die Sozialleistungen wie Grundsicherung im Alter und bei Erwerbsminderung beziehen, übernimmt der zuständige Leistungsträger </w:t>
      </w:r>
      <w:r>
        <w:t>grundsätzlich die angemessenen Heizkosten. Liegen die tatsächlichen Kosten darüber, kann das für Betroffene zu einer finanziellen Belastung führen.</w:t>
      </w:r>
    </w:p>
    <w:p w14:paraId="4EF10138" w14:textId="77777777" w:rsidR="007B0D16" w:rsidRDefault="003505E5">
      <w:r>
        <w:t>Aber auch Haushalte, die keine Sozialleistungen beziehen, können Schwierigkeiten haben, ihre Gasabschläge zu</w:t>
      </w:r>
      <w:r>
        <w:t xml:space="preserve"> bezahlen. Geraten Betroffene mit ihren Zahlungen erheblich in Verzug, kann der Gasversorger eine Sperre androhen.</w:t>
      </w:r>
    </w:p>
    <w:p w14:paraId="0EC8ADD8" w14:textId="77777777" w:rsidR="007B0D16" w:rsidRDefault="003505E5">
      <w:pPr>
        <w:pStyle w:val="Zwischentitel"/>
      </w:pPr>
      <w:r>
        <w:t>Voraussetzungen</w:t>
      </w:r>
    </w:p>
    <w:p w14:paraId="43C1EB8B" w14:textId="77777777" w:rsidR="007B0D16" w:rsidRDefault="003505E5">
      <w:r>
        <w:t>Bevor der Versorger die Gasversorgung unterbricht, muss er bestimmte Vorgaben beachten. Unter anderem muss er die Kundinnen u</w:t>
      </w:r>
      <w:r>
        <w:t xml:space="preserve">nd Kunden informieren und ihnen die Gelegenheit geben, zu erklären, weshalb eine Unterbrechung der Gasversorgung unverhältnismäßig wäre. Die Betroffenen haben also die Möglichkeit, Umstände vorzutragen, die gegen eine Sperre sprechen. Der Energieversorger </w:t>
      </w:r>
      <w:r>
        <w:t>muss prüfen, ob die beabsichtigte Unterbrechung verhältnismäßig ist. Das Oberlandesgericht Frankfurt am Main hat die Bedeutung dieser Informationspflicht in einem aktuellen Beschluss hervorgehoben (Beschluss vom 17. August 2026, Az. 5 W 18/26). Dabei könne</w:t>
      </w:r>
      <w:r>
        <w:t>n neben gesundheitlichen und altersbedingten Umständen auch andere Gründe eine Rolle spielen. Eine Versorgungsunterbrechung kann beispielsweise unverhältnismäßig sein, wenn kleine Kinder oder pflegebedürftige Menschen im Haushalt leben oder eine Schwangers</w:t>
      </w:r>
      <w:r>
        <w:t>chaft vorliegt. Ebenso kann berücksichtigt werden, ob der Kunde die Rückstände kurzfristig begleichen oder eine realistische Ratenzahlung leisten kann. Erst nachdem der Versorger mögliche Gründe geprüft und die Interessen abgewogen hat, kann die Versorgung</w:t>
      </w:r>
      <w:r>
        <w:t xml:space="preserve"> gegebenenfalls eingestellt werden.</w:t>
      </w:r>
    </w:p>
    <w:p w14:paraId="0176168E" w14:textId="77777777" w:rsidR="007B0D16" w:rsidRDefault="003505E5">
      <w:pPr>
        <w:pStyle w:val="Zwischentitel"/>
      </w:pPr>
      <w:r>
        <w:t>Frühzeitig Hilfe suchen</w:t>
      </w:r>
    </w:p>
    <w:p w14:paraId="2A4BFE02" w14:textId="77777777" w:rsidR="007B0D16" w:rsidRDefault="003505E5">
      <w:r>
        <w:t>Wer Schwierigkeiten hat, seine Energiekosten zu bezahlen, oder bereits eine Sperrandrohung erhalten hat, sollte schnell reagieren.</w:t>
      </w:r>
    </w:p>
    <w:p w14:paraId="405C63F3" w14:textId="77777777" w:rsidR="007B0D16" w:rsidRDefault="003505E5">
      <w:r>
        <w:lastRenderedPageBreak/>
        <w:t>Unterstützung bietet beispielsweise die Verbraucherzentrale Rhein</w:t>
      </w:r>
      <w:r>
        <w:t>land-Pfalz mit ihrer Energiekostenberatung. Dort werden unter anderem Abrechnungen und Verträge geprüft. Gemeinsam mit den Betroffenen wird außerdem versucht, eine drohende Energiesperre zu verhindern oder eine bereits erfolgte Sperre wieder aufheben zu la</w:t>
      </w:r>
      <w:r>
        <w:t>ssen.</w:t>
      </w:r>
    </w:p>
    <w:p w14:paraId="337342B9" w14:textId="77777777" w:rsidR="007B0D16" w:rsidRDefault="003505E5">
      <w:r>
        <w:t>Bei Bedarf nimmt die Verbraucherzentrale Kontakt mit dem Versorger auf und unterstützt bei der Vereinbarung eines Ratenplans oder einer Abwendungsvereinbarung.</w:t>
      </w:r>
    </w:p>
    <w:p w14:paraId="67D3827B" w14:textId="77777777" w:rsidR="007B0D16" w:rsidRDefault="003505E5">
      <w:r>
        <w:t>Das Angebot richtet sich insbesondere an Menschen mit niedrigem Einkommen, Rentnerinnen un</w:t>
      </w:r>
      <w:r>
        <w:t>d Rentner sowie Erwerbslose, die durch ihre monatlichen Energiekosten stark belastet sind. Das Beratungsangebot umfasst mehrere Termine mit unterschiedlichen Schwerpunkten.</w:t>
      </w:r>
    </w:p>
    <w:p w14:paraId="38418944" w14:textId="77777777" w:rsidR="007B0D16" w:rsidRDefault="003505E5">
      <w:pPr>
        <w:pStyle w:val="Zwischentitel"/>
      </w:pPr>
      <w:r>
        <w:t>Kurz zusammengefasst</w:t>
      </w:r>
    </w:p>
    <w:p w14:paraId="453BD4B6" w14:textId="77777777" w:rsidR="007B0D16" w:rsidRDefault="003505E5">
      <w:r>
        <w:t>Wer eine Sperrandrohung erhält, sollte nicht abwarten.</w:t>
      </w:r>
    </w:p>
    <w:p w14:paraId="235C303F" w14:textId="77777777" w:rsidR="007B0D16" w:rsidRDefault="003505E5">
      <w:r>
        <w:t xml:space="preserve">Teilen </w:t>
      </w:r>
      <w:r>
        <w:t>Sie dem Versorger möglichst früh mit, wenn besondere persönliche, gesundheitliche oder finanzielle Umstände gegen eine Sperre sprechen, und suchen Sie gegebenenfalls Unterstützung. Ist eine Sperre bereits angekündigt und bestehen Zweifel an ihrer Rechtmäßi</w:t>
      </w:r>
      <w:r>
        <w:t>gkeit, kann rechtskundige Beratung erforderlich sein. Denn zusätzlich zu den Zahlungsrückständen können bei einer erfolgten Sperre weitere Kosten für die Wiederaufnahme der Versorgung entstehen. Ida Schneider</w:t>
      </w:r>
    </w:p>
    <w:p w14:paraId="22B3AA78" w14:textId="77777777" w:rsidR="007B0D16" w:rsidRDefault="003505E5">
      <w:r>
        <w:t xml:space="preserve"> </w:t>
      </w:r>
      <w:hyperlink r:id="rId9">
        <w:r>
          <w:rPr>
            <w:color w:val="0015B7"/>
          </w:rPr>
          <w:t>www.verbraucherzentrale-rlp.de/beratungsangebote/</w:t>
        </w:r>
      </w:hyperlink>
    </w:p>
    <w:p w14:paraId="619F7F4E" w14:textId="77777777" w:rsidR="007B0D16" w:rsidRDefault="003505E5">
      <w:pPr>
        <w:pStyle w:val="berschrift1"/>
      </w:pPr>
      <w:bookmarkStart w:id="28" w:name="_Toc243292748"/>
      <w:r>
        <w:t>Gemünden</w:t>
      </w:r>
      <w:bookmarkEnd w:id="28"/>
    </w:p>
    <w:p w14:paraId="3EE3B8A4" w14:textId="77777777" w:rsidR="007B0D16" w:rsidRDefault="003505E5">
      <w:r>
        <w:t xml:space="preserve">Der Ortsverband Gemünden, Kreisverband Rhein-Hunsrück, wählte im Rahmen seines Ortsverbandstages einen neuen Vorstand. Das Foto zeigt Kreisverbandsvorsitzenden Karl </w:t>
      </w:r>
      <w:r>
        <w:t>Erich Klöckner (fünfter von links) und Ortsverbandsvorsitzende Anke Weidner (rechts) mit dem neuen Vorstand.</w:t>
      </w:r>
    </w:p>
    <w:p w14:paraId="412F353C" w14:textId="77777777" w:rsidR="007B0D16" w:rsidRDefault="003505E5">
      <w:pPr>
        <w:pStyle w:val="berschrift1"/>
      </w:pPr>
      <w:bookmarkStart w:id="29" w:name="_Toc243292749"/>
      <w:r>
        <w:t>Engers</w:t>
      </w:r>
      <w:bookmarkEnd w:id="29"/>
    </w:p>
    <w:p w14:paraId="4B1A077A" w14:textId="77777777" w:rsidR="007B0D16" w:rsidRDefault="003505E5">
      <w:r>
        <w:t>Der Ortsverband Engers, Kreisverband Neuwied, unternahm einen Tagesausflug nach Wiesbaden. Bei einer Rundfahrt mit der Stadtbahn „Hermine“ e</w:t>
      </w:r>
      <w:r>
        <w:t>ntdeckten die Teilnehmenden zahlreiche Sehenswürdigkeiten, darunter die russisch-orthodoxe Kirche am Neroberg, die Marktkirche und das historische Casino. Anschließend ging es zum Weingut Mitter in Hochheim, wo die Gruppe den gelungenen Tag bei Wein und Es</w:t>
      </w:r>
      <w:r>
        <w:t>sen in geselliger Runde ausklingen ließ.</w:t>
      </w:r>
    </w:p>
    <w:p w14:paraId="409DB481" w14:textId="77777777" w:rsidR="007B0D16" w:rsidRDefault="003505E5">
      <w:pPr>
        <w:pStyle w:val="berschrift1"/>
      </w:pPr>
      <w:bookmarkStart w:id="30" w:name="_Toc243292750"/>
      <w:r>
        <w:lastRenderedPageBreak/>
        <w:t>Bleialf</w:t>
      </w:r>
      <w:bookmarkEnd w:id="30"/>
    </w:p>
    <w:p w14:paraId="7D2282E4" w14:textId="77777777" w:rsidR="007B0D16" w:rsidRDefault="003505E5">
      <w:r>
        <w:t>Der Ortsverband Bleialf, Kreisverband Bitburg-Prüm, ehrte langjährige Mitglieder für ihre Treue zum VdK Rheinland-Pfalz. Das Foto zeigt von links (Mitgliedsjahre in Klammern): Helmut Neuerburg (20), Ortsverb</w:t>
      </w:r>
      <w:r>
        <w:t>andsvorsitzender Leo Hacken, Josef Michaelis (20), Elisabeth Krämer (20) und Kreisverbandsvorsitzender Wilhelm Ahlert.</w:t>
      </w:r>
    </w:p>
    <w:p w14:paraId="3004505A" w14:textId="77777777" w:rsidR="007B0D16" w:rsidRDefault="003505E5">
      <w:pPr>
        <w:pStyle w:val="berschrift1"/>
      </w:pPr>
      <w:bookmarkStart w:id="31" w:name="_Toc243292751"/>
      <w:r>
        <w:t>Am Wisberg</w:t>
      </w:r>
      <w:bookmarkEnd w:id="31"/>
    </w:p>
    <w:p w14:paraId="308B5959" w14:textId="77777777" w:rsidR="007B0D16" w:rsidRDefault="003505E5">
      <w:r>
        <w:t xml:space="preserve">Der Ortsverband Am Wisberg, Kreisverband Bad Kreuznach, hat einen neuen Vorstand. Das Foto zeigt von links: Beisitzende </w:t>
      </w:r>
      <w:r>
        <w:t>Norbert Bartsch und Birgit Gerson, Revisorin Angelika Engel, Vorsitzender Jürgen Ackermann, Frauenvertreterin Andrea Homann, Beisitzerin Renate Wilbert, stellvertretender Vorsitzender Hans-Joachim Wilbert, Kassenverwalterin Heike Ackermann, Beisitzer Herib</w:t>
      </w:r>
      <w:r>
        <w:t>ert Kreis, Schriftführer und stellvertretender Vorsitzender Wolfgang Engel sowie Beisitzer Jochen Kulter.</w:t>
      </w:r>
    </w:p>
    <w:p w14:paraId="6CEF7E33" w14:textId="77777777" w:rsidR="007B0D16" w:rsidRDefault="003505E5">
      <w:pPr>
        <w:pStyle w:val="berschrift1"/>
      </w:pPr>
      <w:bookmarkStart w:id="32" w:name="_Toc243292752"/>
      <w:r>
        <w:t>Cochem-Zell</w:t>
      </w:r>
      <w:bookmarkEnd w:id="32"/>
    </w:p>
    <w:p w14:paraId="3AC966AF" w14:textId="77777777" w:rsidR="007B0D16" w:rsidRDefault="003505E5">
      <w:r>
        <w:t>Der Kreisverband Cochem-Zell wächst: In einem feierlichen Rahmen konnte das sechstausendste Mitglied begrüßt werden. Das Foto zeigt von li</w:t>
      </w:r>
      <w:r>
        <w:t>nks: Vorsitzende des Ortsverbands Müllenbach-Laubach Dagmar Michels, Kreisgeschäftsführerin Michelle Schmitz, Jubilarin Elisabeth Lucke und Kreisverbandsvorsitzenden Andreas Peifer.</w:t>
      </w:r>
    </w:p>
    <w:p w14:paraId="5B7520AA" w14:textId="77777777" w:rsidR="007B0D16" w:rsidRDefault="003505E5">
      <w:pPr>
        <w:pStyle w:val="berschrift1"/>
      </w:pPr>
      <w:bookmarkStart w:id="33" w:name="_Toc243292753"/>
      <w:r>
        <w:t>Bad Hönningen-Rheinbrohl</w:t>
      </w:r>
      <w:bookmarkEnd w:id="33"/>
    </w:p>
    <w:p w14:paraId="3772F279" w14:textId="77777777" w:rsidR="007B0D16" w:rsidRDefault="003505E5">
      <w:r>
        <w:t>Der Ortsverband Bad Hönningen-Rheinbrohl, Kreisve</w:t>
      </w:r>
      <w:r>
        <w:t xml:space="preserve">rband Neuwied, unternahm seinen diesjährigen Tagesausflug nach Bad Ems und Limburg. Trotz regnerischen Wetters erkundete die Gruppe zunächst den Kurpark von Bad Ems, bevor es nach einem gemeinsamen Mittagessen entlang der Lahn weiter nach Limburg ging, wo </w:t>
      </w:r>
      <w:r>
        <w:t>unter anderem der imposante Dom besichtigt wurde. Mit vielen Eindrücken und guter Stimmung trat die Gruppe am späten Nachmittag die Heimreise an.</w:t>
      </w:r>
    </w:p>
    <w:p w14:paraId="4FCCE831" w14:textId="77777777" w:rsidR="007B0D16" w:rsidRDefault="003505E5">
      <w:pPr>
        <w:pStyle w:val="berschrift1"/>
      </w:pPr>
      <w:bookmarkStart w:id="34" w:name="_Toc243292754"/>
      <w:r>
        <w:lastRenderedPageBreak/>
        <w:t>Schaumburger Land</w:t>
      </w:r>
      <w:bookmarkEnd w:id="34"/>
    </w:p>
    <w:p w14:paraId="02F490A6" w14:textId="77777777" w:rsidR="007B0D16" w:rsidRDefault="003505E5">
      <w:r>
        <w:t xml:space="preserve">Der Ortsverband Schaumburger Land, Kreisverband Rhein-Lahn, zeichnete treue Mitglieder aus. </w:t>
      </w:r>
      <w:r>
        <w:t>Das Foto zeigt von links (Mitgliedsjahre in Klammern): Ortsverbandsvorsitzende Silvia Wüst, Wolfgang Spies (10), Ursula Wallrabenstein (30), Detlef Pelz (30), Gottfried Rauch (30), Reinhold Schlau (40) und Kreisverbandsrevisor Bert-Uwe Meffert.</w:t>
      </w:r>
    </w:p>
    <w:p w14:paraId="7B5DD28B" w14:textId="77777777" w:rsidR="007B0D16" w:rsidRDefault="003505E5">
      <w:pPr>
        <w:pStyle w:val="berschrift1"/>
      </w:pPr>
      <w:bookmarkStart w:id="35" w:name="_Toc243292755"/>
      <w:r>
        <w:t>Kirchberg</w:t>
      </w:r>
      <w:bookmarkEnd w:id="35"/>
    </w:p>
    <w:p w14:paraId="59631F13" w14:textId="77777777" w:rsidR="007B0D16" w:rsidRDefault="003505E5">
      <w:r>
        <w:t>D</w:t>
      </w:r>
      <w:r>
        <w:t>er Ortsverband Kirchberg, Kreisverband Rhein-Hunsrück, organisierte bereits zum vierten Mal eine gemeinsame Wanderung, die diesmal rund um Dickenschied führte. Bei bestem Wanderwetter genossen 35 Teilnehmende die Bewegung an der frischen Luft und die schön</w:t>
      </w:r>
      <w:r>
        <w:t>e Landschaft. Neben der sportlichen Betätigung stand vor allem das gesellige Miteinander im Mittelpunkt. Zum Abschluss stärkte sich die Gruppe bei einem gemeinsamen Essen und ließ den Tag in gemütlicher Runde ausklingen.</w:t>
      </w:r>
    </w:p>
    <w:p w14:paraId="4AAC0121" w14:textId="77777777" w:rsidR="007B0D16" w:rsidRDefault="003505E5">
      <w:pPr>
        <w:pStyle w:val="berschrift1"/>
      </w:pPr>
      <w:bookmarkStart w:id="36" w:name="_Toc243292756"/>
      <w:r>
        <w:t>Ulmen</w:t>
      </w:r>
      <w:bookmarkEnd w:id="36"/>
    </w:p>
    <w:p w14:paraId="43B4380A" w14:textId="77777777" w:rsidR="007B0D16" w:rsidRDefault="003505E5">
      <w:r>
        <w:t>Der Ortsverband Ulmen, Kreisv</w:t>
      </w:r>
      <w:r>
        <w:t>erband Cochem-Zell, hat einen neuen Vorstand. Das Foto zeigt von links: stellvertretender Kreisverbandsvorsitzender Robert Michels, Kassenverwalter Wilfried Lefev, stellvertretender Ortsverbandsvorsitzender Alois Keßeler, Schriftführerin Hedi Keßeler, Beis</w:t>
      </w:r>
      <w:r>
        <w:t>itzerin Gabi Reck, Ortsverbandsvorsitzender Günter Schüller und Beisitzerin Elke Scülfort.</w:t>
      </w:r>
    </w:p>
    <w:p w14:paraId="73D6A46E" w14:textId="77777777" w:rsidR="007B0D16" w:rsidRDefault="003505E5">
      <w:pPr>
        <w:pStyle w:val="berschrift1"/>
      </w:pPr>
      <w:bookmarkStart w:id="37" w:name="_Toc243292757"/>
      <w:r>
        <w:t>Weinsheim</w:t>
      </w:r>
      <w:bookmarkEnd w:id="37"/>
    </w:p>
    <w:p w14:paraId="0C6F1723" w14:textId="77777777" w:rsidR="007B0D16" w:rsidRDefault="003505E5">
      <w:r>
        <w:t>Der Ortsverband Weinsheim, Kreisverband Bad Kreuznach, organisierte einen abwechslungsreichen Tagesausflug ins Brohltal. Ein besonderer Höhepunkt war die F</w:t>
      </w:r>
      <w:r>
        <w:t>ahrt mit dem historischen Vulkan-Express von Brohl nach Engeln, bei der die Teilnehmenden die Landschaft genießen konnten. Nach einem gemeinsamen Mittagessen in Mülheim-Kärlich ging es weiter nach Andernach, wo zunächst eine Stadtrundfahrt auf dem Programm</w:t>
      </w:r>
      <w:r>
        <w:t xml:space="preserve"> stand. Anschließend blieb ausreichend Zeit, die historische Altstadt auf eigene Faust zu erkunden und den Tag gemütlich ausklingen zu lassen.</w:t>
      </w:r>
    </w:p>
    <w:p w14:paraId="1CD740E8" w14:textId="77777777" w:rsidR="007B0D16" w:rsidRDefault="003505E5">
      <w:pPr>
        <w:pStyle w:val="berschrift1"/>
      </w:pPr>
      <w:bookmarkStart w:id="38" w:name="_Toc243292758"/>
      <w:r>
        <w:lastRenderedPageBreak/>
        <w:t>Kirchberg</w:t>
      </w:r>
      <w:bookmarkEnd w:id="38"/>
    </w:p>
    <w:p w14:paraId="08E1B7B0" w14:textId="77777777" w:rsidR="007B0D16" w:rsidRDefault="003505E5">
      <w:r>
        <w:t>Der Ortsverband Kirchberg, Kreisverband Rhein-Hunsrück, ehrte langjährige Ehrenamtliche für ihre Arbeit</w:t>
      </w:r>
      <w:r>
        <w:t xml:space="preserve"> und den Einsatz für den VdK. Das Foto zeigt von links: Ortsverbandsvorsitzender Alfred Junker, Walter Klingels, Kurt Engers und Kreisverbandsvorsitzender Ulrich Stilz.</w:t>
      </w:r>
    </w:p>
    <w:p w14:paraId="56507F47" w14:textId="77777777" w:rsidR="007B0D16" w:rsidRDefault="003505E5">
      <w:pPr>
        <w:pStyle w:val="berschrift1"/>
      </w:pPr>
      <w:bookmarkStart w:id="39" w:name="_Toc243292759"/>
      <w:r>
        <w:t>Bitburg</w:t>
      </w:r>
      <w:bookmarkEnd w:id="39"/>
    </w:p>
    <w:p w14:paraId="692FA44D" w14:textId="77777777" w:rsidR="007B0D16" w:rsidRDefault="003505E5">
      <w:r>
        <w:t>Der Ortsverband Bitburg, Kreisverband Bitburg-Prüm, organisierte eine Tagesfahr</w:t>
      </w:r>
      <w:r>
        <w:t>t nach Bendorf-Sayn. Zunächst besichtigten die Teilnehmenden die historische Sayner Hütte und den Schmetterlingsgarten. Auch das Schloss Sayn mit seinem Museum stand auf dem Programm und rundete den erlebnisreichen Ausflug mit weiteren interessanten Eindrü</w:t>
      </w:r>
      <w:r>
        <w:t>cken ab.</w:t>
      </w:r>
    </w:p>
    <w:p w14:paraId="63BF122F" w14:textId="77777777" w:rsidR="007B0D16" w:rsidRDefault="003505E5">
      <w:pPr>
        <w:pStyle w:val="berschrift1"/>
      </w:pPr>
      <w:bookmarkStart w:id="40" w:name="_Toc243292760"/>
      <w:r>
        <w:t>Lutzerath-Kennfus</w:t>
      </w:r>
      <w:bookmarkEnd w:id="40"/>
    </w:p>
    <w:p w14:paraId="34298AB6" w14:textId="77777777" w:rsidR="007B0D16" w:rsidRDefault="003505E5">
      <w:r>
        <w:t>Der Ortsverband Lutzerath-Kennfus, Kreisverband Cochem-Zell, ehrte treue Mitglieder. Das Foto zeigt von links (Mitgliedsjahre in Klammern): Vorsitzende Petra Thomas, Karl-Josef Stein (20), Elvira Thome (20), Edmund Schommers (30)</w:t>
      </w:r>
      <w:r>
        <w:t>, stellvertretende Vorsitzende Heike Vickus, Erika Hammes (40), Marita Peifer (20), Irmgard MacNelly (20), Hans Werner Ziegler (10) und Günther Adams (20).</w:t>
      </w:r>
    </w:p>
    <w:p w14:paraId="38BB48B3" w14:textId="77777777" w:rsidR="007B0D16" w:rsidRDefault="003505E5">
      <w:pPr>
        <w:pStyle w:val="berschrift1"/>
      </w:pPr>
      <w:bookmarkStart w:id="41" w:name="_Toc243292761"/>
      <w:r>
        <w:t>Fidei</w:t>
      </w:r>
      <w:bookmarkEnd w:id="41"/>
    </w:p>
    <w:p w14:paraId="03E0DA0A" w14:textId="77777777" w:rsidR="007B0D16" w:rsidRDefault="003505E5">
      <w:r>
        <w:t>Der Ortsverband Fidei, Kreisverband Trier-Saarburg, unternahm eine Tagesfahrt nach Rüdesheim a</w:t>
      </w:r>
      <w:r>
        <w:t>m Rhein. Dort besichtigte die Gruppe zunächst das historische Niederwalddenkmal und genoss den beeindruckenden Ausblick über das Obere Mittelrheintal. Anschließend stand eine Schifffahrt auf dem Rhein auf dem Programm, bevor ausreichend Zeit blieb, die mal</w:t>
      </w:r>
      <w:r>
        <w:t>erische Altstadt mit der berühmten Drosselgasse zu erkunden und einen traditionellen Rüdesheimer Kaffee zu genießen. Ein gemeinsames Abendessen in Longuich rundete den Tag in geselliger Runde ab.</w:t>
      </w:r>
    </w:p>
    <w:p w14:paraId="64197165" w14:textId="77777777" w:rsidR="007B0D16" w:rsidRDefault="003505E5">
      <w:pPr>
        <w:pStyle w:val="berschrift1"/>
      </w:pPr>
      <w:bookmarkStart w:id="42" w:name="_Toc243292762"/>
      <w:r>
        <w:lastRenderedPageBreak/>
        <w:t>Zweibrücken</w:t>
      </w:r>
      <w:bookmarkEnd w:id="42"/>
    </w:p>
    <w:p w14:paraId="3F201FA2" w14:textId="77777777" w:rsidR="007B0D16" w:rsidRDefault="003505E5">
      <w:r>
        <w:t>Der Kreisverband Zweibrücken ehrte vier langjähr</w:t>
      </w:r>
      <w:r>
        <w:t>ige Ehrenamtliche für besondere Verdienste und den Einsatz für den VdK. Das Foto zeigt von links: Vorsitzender Thimo Schlär, Rudi Hüther, Rainer Faust, Heino Schuck, Ehrentraud Netolitzky und Geschäftsführerin Manuela Schäfer, die für ihr 25-jähriges Diens</w:t>
      </w:r>
      <w:r>
        <w:t xml:space="preserve">tjubiläum geehrt wurde. </w:t>
      </w:r>
    </w:p>
    <w:p w14:paraId="4E6A71ED" w14:textId="77777777" w:rsidR="007B0D16" w:rsidRDefault="003505E5">
      <w:pPr>
        <w:pStyle w:val="berschrift1"/>
      </w:pPr>
      <w:bookmarkStart w:id="43" w:name="_Toc243292763"/>
      <w:r>
        <w:t>Buchholz</w:t>
      </w:r>
      <w:bookmarkEnd w:id="43"/>
    </w:p>
    <w:p w14:paraId="64A17666" w14:textId="77777777" w:rsidR="007B0D16" w:rsidRDefault="003505E5">
      <w:r>
        <w:t>Der Ortsverband Buchholz, Kreisverband Neuwied, organisierte einen Tagesausflug ins Brohltal. Ein besonderer Höhepunkt war die Fahrt mit der historischen Brohltalbahn, bei der die Teilnehmenden die Landschaft genießen konn</w:t>
      </w:r>
      <w:r>
        <w:t>ten. Nach einem gemeinsamen Mittagessen ging es weiter zum Kloster Maria Laach. Dort blieb ausreichend Zeit, die beeindruckende Klosteranlage zu erkunden oder bei einem gemütlichen Spaziergang am Laacher See die idyllische Umgebung zu genießen, bevor es zu</w:t>
      </w:r>
      <w:r>
        <w:t>rückging.</w:t>
      </w:r>
    </w:p>
    <w:p w14:paraId="21481713" w14:textId="77777777" w:rsidR="007B0D16" w:rsidRDefault="003505E5">
      <w:pPr>
        <w:pStyle w:val="Zwischentitel"/>
      </w:pPr>
      <w:r>
        <w:t>100 Jahre</w:t>
      </w:r>
    </w:p>
    <w:p w14:paraId="65A9FC95" w14:textId="77777777" w:rsidR="007B0D16" w:rsidRDefault="003505E5">
      <w:r>
        <w:t>KV Donnersberg: Edgar Hennek · KV Koblenz: Sieglinde Regnery · KV Neuwied: August Hargesheimer · KV Pirmasens: Werner Schmidt</w:t>
      </w:r>
    </w:p>
    <w:p w14:paraId="454BC150" w14:textId="77777777" w:rsidR="007B0D16" w:rsidRDefault="003505E5">
      <w:pPr>
        <w:pStyle w:val="Zwischentitel"/>
      </w:pPr>
      <w:r>
        <w:t>102 Jahre</w:t>
      </w:r>
    </w:p>
    <w:p w14:paraId="0643E418" w14:textId="77777777" w:rsidR="007B0D16" w:rsidRDefault="003505E5">
      <w:r>
        <w:t>KV Trier-Saarburg: Eva Gauer</w:t>
      </w:r>
    </w:p>
    <w:p w14:paraId="759231E0" w14:textId="77777777" w:rsidR="007B0D16" w:rsidRDefault="003505E5">
      <w:pPr>
        <w:pStyle w:val="Zwischentitel"/>
      </w:pPr>
      <w:r>
        <w:t>Altenkirchen</w:t>
      </w:r>
    </w:p>
    <w:p w14:paraId="04905152" w14:textId="77777777" w:rsidR="007B0D16" w:rsidRDefault="003505E5">
      <w:r>
        <w:rPr>
          <w:b/>
        </w:rPr>
        <w:t>Ortsverband Neitersen</w:t>
      </w:r>
    </w:p>
    <w:p w14:paraId="2F8C5C7B" w14:textId="77777777" w:rsidR="007B0D16" w:rsidRDefault="003505E5">
      <w:r>
        <w:rPr>
          <w:b/>
        </w:rPr>
        <w:t>28. November</w:t>
      </w:r>
    </w:p>
    <w:p w14:paraId="36C49C2C" w14:textId="77777777" w:rsidR="007B0D16" w:rsidRDefault="003505E5">
      <w:r>
        <w:t xml:space="preserve">Weihnachtsfeier, Evangelisches Gemeindehaus Schöneberg, Anmeldung bis zum 21.11.2026 per E-Mail an ov-neitersen@rlp.vdk.de oder telefonisch unter (0 26 81) 13 51 oder (0171) 6 29 05 50 (15 Uhr). </w:t>
      </w:r>
    </w:p>
    <w:p w14:paraId="2FA81462" w14:textId="77777777" w:rsidR="007B0D16" w:rsidRDefault="003505E5">
      <w:pPr>
        <w:pStyle w:val="Zwischentitel"/>
      </w:pPr>
      <w:r>
        <w:t>Birkenfeld</w:t>
      </w:r>
    </w:p>
    <w:p w14:paraId="5E22C99E" w14:textId="77777777" w:rsidR="007B0D16" w:rsidRDefault="003505E5">
      <w:r>
        <w:rPr>
          <w:b/>
        </w:rPr>
        <w:t>Ortsverband Idar</w:t>
      </w:r>
    </w:p>
    <w:p w14:paraId="779DA051" w14:textId="77777777" w:rsidR="007B0D16" w:rsidRDefault="003505E5">
      <w:r>
        <w:rPr>
          <w:b/>
        </w:rPr>
        <w:t>28. November</w:t>
      </w:r>
    </w:p>
    <w:p w14:paraId="751C2F2B" w14:textId="77777777" w:rsidR="007B0D16" w:rsidRDefault="003505E5">
      <w:r>
        <w:t>Weihnachtsfeier, So</w:t>
      </w:r>
      <w:r>
        <w:t xml:space="preserve">nnenhof in Veitsrodt, Anmeldungen unter (06784) 98 33 32 oder (06781) 6 68 85 61 vom 16. bis 21.11.2026 (15 Uhr). </w:t>
      </w:r>
    </w:p>
    <w:p w14:paraId="554A8C9D" w14:textId="77777777" w:rsidR="007B0D16" w:rsidRDefault="003505E5">
      <w:pPr>
        <w:pStyle w:val="Zwischentitel"/>
      </w:pPr>
      <w:r>
        <w:t>Mainz-Bingen</w:t>
      </w:r>
    </w:p>
    <w:p w14:paraId="280156F3" w14:textId="77777777" w:rsidR="007B0D16" w:rsidRDefault="003505E5">
      <w:r>
        <w:rPr>
          <w:b/>
        </w:rPr>
        <w:lastRenderedPageBreak/>
        <w:t>Ortsverband Oppenheim-Dienh.</w:t>
      </w:r>
    </w:p>
    <w:p w14:paraId="5671820A" w14:textId="77777777" w:rsidR="007B0D16" w:rsidRDefault="003505E5">
      <w:r>
        <w:rPr>
          <w:b/>
        </w:rPr>
        <w:t>5. &amp; 19. November</w:t>
      </w:r>
    </w:p>
    <w:p w14:paraId="5B96AAB3" w14:textId="77777777" w:rsidR="007B0D16" w:rsidRDefault="003505E5">
      <w:r>
        <w:t>Spielenachmittag, Altenzentrum Oppenheim (15-17.30 Uhr).</w:t>
      </w:r>
    </w:p>
    <w:p w14:paraId="3E1F728A" w14:textId="77777777" w:rsidR="007B0D16" w:rsidRDefault="003505E5">
      <w:r>
        <w:rPr>
          <w:b/>
        </w:rPr>
        <w:t>20. November</w:t>
      </w:r>
    </w:p>
    <w:p w14:paraId="5779E5FB" w14:textId="77777777" w:rsidR="007B0D16" w:rsidRDefault="003505E5">
      <w:r>
        <w:t>Stammtisch,</w:t>
      </w:r>
      <w:r>
        <w:t xml:space="preserve"> Zum Siliusstein, Dienheim (ab 18 Uhr).</w:t>
      </w:r>
    </w:p>
    <w:p w14:paraId="7A78C3D1" w14:textId="77777777" w:rsidR="007B0D16" w:rsidRDefault="003505E5">
      <w:r>
        <w:rPr>
          <w:b/>
        </w:rPr>
        <w:t>27. November</w:t>
      </w:r>
    </w:p>
    <w:p w14:paraId="05FD2FE0" w14:textId="77777777" w:rsidR="007B0D16" w:rsidRDefault="003505E5">
      <w:r>
        <w:t>Adventsfeier, Gemeindehalle Ludwigshöhe (18 Uhr).</w:t>
      </w:r>
    </w:p>
    <w:p w14:paraId="5D225D18" w14:textId="77777777" w:rsidR="007B0D16" w:rsidRDefault="003505E5">
      <w:pPr>
        <w:pStyle w:val="Zwischentitel"/>
      </w:pPr>
      <w:r>
        <w:t>Pirmasens</w:t>
      </w:r>
    </w:p>
    <w:p w14:paraId="0A5A4ED1" w14:textId="77777777" w:rsidR="007B0D16" w:rsidRDefault="003505E5">
      <w:r>
        <w:rPr>
          <w:b/>
        </w:rPr>
        <w:t>Ortsverband Gersbach-Windsb.</w:t>
      </w:r>
    </w:p>
    <w:p w14:paraId="458E6D62" w14:textId="77777777" w:rsidR="007B0D16" w:rsidRDefault="003505E5">
      <w:r>
        <w:rPr>
          <w:b/>
        </w:rPr>
        <w:t>5. Dezember</w:t>
      </w:r>
    </w:p>
    <w:p w14:paraId="0407310E" w14:textId="77777777" w:rsidR="007B0D16" w:rsidRDefault="003505E5">
      <w:r>
        <w:t>Weihnachtsfeier, Sportheim Gersbach, Anmeldung bis 20.11. unter (0151) 41 28 86 03 oder (0175) 1 16 17</w:t>
      </w:r>
      <w:r>
        <w:t xml:space="preserve"> 66 (15 Uhr). </w:t>
      </w:r>
    </w:p>
    <w:p w14:paraId="22F1A182" w14:textId="77777777" w:rsidR="007B0D16" w:rsidRDefault="003505E5">
      <w:pPr>
        <w:pStyle w:val="Zwischentitel"/>
      </w:pPr>
      <w:r>
        <w:t>Rhein-Hunsrück</w:t>
      </w:r>
    </w:p>
    <w:p w14:paraId="2ACDAD47" w14:textId="77777777" w:rsidR="007B0D16" w:rsidRDefault="003505E5">
      <w:r>
        <w:rPr>
          <w:b/>
        </w:rPr>
        <w:t>Ortsverband Bad Salzig</w:t>
      </w:r>
    </w:p>
    <w:p w14:paraId="2F7D4759" w14:textId="77777777" w:rsidR="007B0D16" w:rsidRDefault="003505E5">
      <w:r>
        <w:rPr>
          <w:b/>
        </w:rPr>
        <w:t>1. Dezember</w:t>
      </w:r>
    </w:p>
    <w:p w14:paraId="7426F0E7" w14:textId="77777777" w:rsidR="007B0D16" w:rsidRDefault="003505E5">
      <w:r>
        <w:t xml:space="preserve">Weihnachtsfeier, Vereinszentrum Alter Bahnhof, Bad Salzig (14 Uhr). </w:t>
      </w:r>
    </w:p>
    <w:p w14:paraId="14F4CA60" w14:textId="77777777" w:rsidR="007B0D16" w:rsidRDefault="003505E5">
      <w:pPr>
        <w:pStyle w:val="Zwischentitel"/>
      </w:pPr>
      <w:r>
        <w:t>Trier-Saarburg</w:t>
      </w:r>
    </w:p>
    <w:p w14:paraId="0E04937A" w14:textId="77777777" w:rsidR="007B0D16" w:rsidRDefault="003505E5">
      <w:r>
        <w:rPr>
          <w:b/>
        </w:rPr>
        <w:t>Ortsverband Schweich/Kenn</w:t>
      </w:r>
    </w:p>
    <w:p w14:paraId="609A778D" w14:textId="77777777" w:rsidR="007B0D16" w:rsidRDefault="003505E5">
      <w:r>
        <w:rPr>
          <w:b/>
        </w:rPr>
        <w:t>4. November &amp; 2. Dezember</w:t>
      </w:r>
    </w:p>
    <w:p w14:paraId="20E939F6" w14:textId="77777777" w:rsidR="007B0D16" w:rsidRDefault="003505E5">
      <w:r>
        <w:t xml:space="preserve">Spielenachmittag „Alte Schule“, Schweich (15 Uhr). </w:t>
      </w:r>
    </w:p>
    <w:p w14:paraId="2E614EC3" w14:textId="77777777" w:rsidR="007B0D16" w:rsidRDefault="003505E5">
      <w:r>
        <w:rPr>
          <w:b/>
        </w:rPr>
        <w:t>29.</w:t>
      </w:r>
      <w:r>
        <w:rPr>
          <w:b/>
        </w:rPr>
        <w:t xml:space="preserve"> November</w:t>
      </w:r>
    </w:p>
    <w:p w14:paraId="661751C0" w14:textId="77777777" w:rsidR="007B0D16" w:rsidRDefault="003505E5">
      <w:r>
        <w:t>Adventsfeier &amp; Jahreshauptversammlung, Bürgerzentrum Schweich  (14.30 Uhr).</w:t>
      </w:r>
    </w:p>
    <w:p w14:paraId="27A81475" w14:textId="77777777" w:rsidR="007B0D16" w:rsidRDefault="003505E5">
      <w:pPr>
        <w:pStyle w:val="berschrift1"/>
      </w:pPr>
      <w:bookmarkStart w:id="44" w:name="_Toc243292764"/>
      <w:r>
        <w:t>Spay</w:t>
      </w:r>
      <w:bookmarkEnd w:id="44"/>
    </w:p>
    <w:p w14:paraId="7625A0F2" w14:textId="77777777" w:rsidR="007B0D16" w:rsidRDefault="003505E5">
      <w:r>
        <w:t xml:space="preserve">Der Ortsverband Spay, Kreisverband Rhein-Hunsrück, unternahm eine Tagesfahrt nach Brüggen und Roermond. Nach einer Stadtführung durch die historische Altstadt von </w:t>
      </w:r>
      <w:r>
        <w:t>Brüggen ging es weiter ins niederländische Roermond, wo eine Schiffsrundfahrt auf der Maas und ein Besuch des Designer Outlets auf dem Programm standen. Mit vielen schönen Eindrücken ging es dann zurück in die Heimat.</w:t>
      </w:r>
    </w:p>
    <w:p w14:paraId="1C9C58F4" w14:textId="77777777" w:rsidR="007B0D16" w:rsidRDefault="003505E5">
      <w:pPr>
        <w:pStyle w:val="berschrift1"/>
      </w:pPr>
      <w:bookmarkStart w:id="45" w:name="_Toc243292765"/>
      <w:r>
        <w:lastRenderedPageBreak/>
        <w:t>Trier-Ehrang</w:t>
      </w:r>
      <w:bookmarkEnd w:id="45"/>
    </w:p>
    <w:p w14:paraId="350D57FE" w14:textId="77777777" w:rsidR="007B0D16" w:rsidRDefault="003505E5">
      <w:r>
        <w:t>Der Ortsverband Trier-Ehr</w:t>
      </w:r>
      <w:r>
        <w:t>ang, Kreisverband Trier-Saarburg, organisierte eine Tagesfahrt nach Rüdesheim am Rhein. Nach einem gemeinsamen Frühstück unterwegs genossen die Teilnehmenden den Tag bei einer Seilbahnfahrt zum Niederwalddenkmal und einem Bummel durch die Drosselgasse. Ein</w:t>
      </w:r>
      <w:r>
        <w:t xml:space="preserve"> gemeinsames Abendessen im Hotel „Zur Linde“ in Longuich rundete den Ausflug ab.</w:t>
      </w:r>
    </w:p>
    <w:p w14:paraId="5BF56C76" w14:textId="77777777" w:rsidR="007B0D16" w:rsidRDefault="003505E5">
      <w:pPr>
        <w:pStyle w:val="berschrift1"/>
      </w:pPr>
      <w:bookmarkStart w:id="46" w:name="_Toc243292766"/>
      <w:r>
        <w:t>Herrstein</w:t>
      </w:r>
      <w:bookmarkEnd w:id="46"/>
    </w:p>
    <w:p w14:paraId="714EC5C1" w14:textId="77777777" w:rsidR="007B0D16" w:rsidRDefault="003505E5">
      <w:r>
        <w:t>Der Ortsverband Herrstein, Kreisverband Birkenfeld, unternahm mit 105 Teilnehmenden einen Tagesausflug ins Saarland. Nach dem traditionellen Sektfrühstück bei Orscho</w:t>
      </w:r>
      <w:r>
        <w:t>lz stand eine Schifffahrt mit Schleusung auf der Saar auf dem Programm, bevor die Gruppe Saarlouis auf eigene Faust erkundete. Ein gemeinsames Abendessen im Hochwälder Braugasthof am Losheimer See bildete den Abschluss der Fahrt.</w:t>
      </w:r>
    </w:p>
    <w:p w14:paraId="7605639D" w14:textId="77777777" w:rsidR="007B0D16" w:rsidRDefault="003505E5">
      <w:r>
        <w:t>♥ JUBILÄEn  ♥</w:t>
      </w:r>
    </w:p>
    <w:p w14:paraId="47CB6A75" w14:textId="77777777" w:rsidR="007B0D16" w:rsidRDefault="003505E5">
      <w:pPr>
        <w:pStyle w:val="Zwischentitel"/>
      </w:pPr>
      <w:r>
        <w:t>Eiserne Hoch</w:t>
      </w:r>
      <w:r>
        <w:t>zeit</w:t>
      </w:r>
    </w:p>
    <w:p w14:paraId="61BFDE0C" w14:textId="77777777" w:rsidR="007B0D16" w:rsidRDefault="003505E5">
      <w:r>
        <w:t xml:space="preserve">Anni und Karl Meyer aus Roth </w:t>
      </w:r>
    </w:p>
    <w:p w14:paraId="18B66082" w14:textId="77777777" w:rsidR="007B0D16" w:rsidRDefault="003505E5">
      <w:pPr>
        <w:pStyle w:val="Zwischentitel"/>
      </w:pPr>
      <w:r>
        <w:t>Diamantene Hochzeit</w:t>
      </w:r>
    </w:p>
    <w:p w14:paraId="27A10F27" w14:textId="77777777" w:rsidR="007B0D16" w:rsidRDefault="003505E5">
      <w:r>
        <w:t>Ursula und Harry Cronauer aus Petersberg</w:t>
      </w:r>
    </w:p>
    <w:p w14:paraId="68CF2049" w14:textId="77777777" w:rsidR="007B0D16" w:rsidRDefault="003505E5">
      <w:pPr>
        <w:pStyle w:val="Zwischentitel"/>
      </w:pPr>
      <w:r>
        <w:t>Goldene Hochzeit</w:t>
      </w:r>
    </w:p>
    <w:p w14:paraId="6D16778B" w14:textId="77777777" w:rsidR="007B0D16" w:rsidRDefault="003505E5">
      <w:r>
        <w:t xml:space="preserve">Melitta und Gerhard Schick aus Partenheim · Annemarie und Bernhard Leyendecker aus </w:t>
      </w:r>
    </w:p>
    <w:p w14:paraId="11F50656" w14:textId="77777777" w:rsidR="007B0D16" w:rsidRDefault="003505E5">
      <w:r>
        <w:t xml:space="preserve">Hartenfels </w:t>
      </w:r>
    </w:p>
    <w:p w14:paraId="0000C805" w14:textId="77777777" w:rsidR="007B0D16" w:rsidRDefault="003505E5">
      <w:r>
        <w:t>🏅</w:t>
      </w:r>
      <w:r>
        <w:t xml:space="preserve"> EHRUNGEN  </w:t>
      </w:r>
      <w:r>
        <w:t>🏅</w:t>
      </w:r>
    </w:p>
    <w:p w14:paraId="390612D3" w14:textId="77777777" w:rsidR="007B0D16" w:rsidRDefault="003505E5">
      <w:r>
        <w:t>Die Verdienstnadel wurde verlie</w:t>
      </w:r>
      <w:r>
        <w:t>hen an Elfriede Esch aus Schönecken.</w:t>
      </w:r>
    </w:p>
    <w:p w14:paraId="390D0C89" w14:textId="77777777" w:rsidR="007B0D16" w:rsidRDefault="003505E5">
      <w:r>
        <w:t>Das Ehrenzeichen wurde überreicht an Torsten Petermann aus Traisen, Ehrentraud Netolitzky aus Hornbach, Heino Schuck aus Rieschweiler-Mühlbach und Rainer Faust aus Kleinbundenbach.</w:t>
      </w:r>
    </w:p>
    <w:p w14:paraId="44A6A9E7" w14:textId="77777777" w:rsidR="007B0D16" w:rsidRDefault="003505E5">
      <w:r>
        <w:t xml:space="preserve">Mit der Landesverdienstnadel geehrt </w:t>
      </w:r>
      <w:r>
        <w:t>wurden Stephan Baumgärtner aus Simmertal, Ulrich Hofmann aus Geisenheim Jürgen Demele aus Guldental, Hans Walter Hartung aus Weinsheim, Volker Krämer aus Meisenheim, Hans-Alfred Milde aus Odernheim, Johannes Schlarb aus Waldböckelheim, Rudi Hüther aus Zwei</w:t>
      </w:r>
      <w:r>
        <w:t>brücken, Peter Wolter aus Plütscheid, Peter Zensen aus Lampertsberg, Martha Krost aus Orlenbach-Schloßheck und Albert Senftleben aus Olmscheid.</w:t>
      </w:r>
    </w:p>
    <w:p w14:paraId="48D0DD5B" w14:textId="77777777" w:rsidR="007B0D16" w:rsidRDefault="003505E5">
      <w:r>
        <w:lastRenderedPageBreak/>
        <w:t>Ehrenvorsitzende des Kreisverband Bad Kreuznach ist Karin Lauer aus Neuberg.</w:t>
      </w:r>
    </w:p>
    <w:p w14:paraId="0FC8CF1E" w14:textId="77777777" w:rsidR="007B0D16" w:rsidRDefault="003505E5">
      <w:pPr>
        <w:pStyle w:val="berschrift1"/>
      </w:pPr>
      <w:bookmarkStart w:id="47" w:name="_Toc243292767"/>
      <w:r>
        <w:t>Weinsheim</w:t>
      </w:r>
      <w:bookmarkEnd w:id="47"/>
    </w:p>
    <w:p w14:paraId="25BE6A52" w14:textId="77777777" w:rsidR="007B0D16" w:rsidRDefault="003505E5">
      <w:r>
        <w:t>Der Ortsverband Weinsheim</w:t>
      </w:r>
      <w:r>
        <w:t xml:space="preserve">, Kreisverband Bad Kreuznach, ehrte langjährige Mitglieder für ihre Treue zum VdK Rheinland-Pfalz. Das Foto zeigt von links (Mitgliedsjahre in Klammern): Vorsitzender Hans Walter Hartung, Helmut Breitenbach (20) und Uwe Maurer (10). Die Jubilare erhielten </w:t>
      </w:r>
      <w:r>
        <w:t xml:space="preserve">als Anerkennung eine Ehrenurkunde sowie die Ehrennadel des VdK. </w:t>
      </w:r>
    </w:p>
    <w:p w14:paraId="15019D04" w14:textId="77777777" w:rsidR="007B0D16" w:rsidRDefault="003505E5">
      <w:pPr>
        <w:pStyle w:val="berschrift1"/>
      </w:pPr>
      <w:bookmarkStart w:id="48" w:name="_Toc243292768"/>
      <w:r>
        <w:t>Kaisersesch</w:t>
      </w:r>
      <w:bookmarkEnd w:id="48"/>
    </w:p>
    <w:p w14:paraId="79F15208" w14:textId="77777777" w:rsidR="007B0D16" w:rsidRDefault="003505E5">
      <w:r>
        <w:t>Der Ortsverband Kaisersesch, Kreisverband Cochem-Zell, ehrte im Rahmen eines Grillfests sein 300. Mitglied. Beate Gräfen wurde mit einem Blumenstrauß herzlich im VdK Rheinland-Pfa</w:t>
      </w:r>
      <w:r>
        <w:t>lz willkommen geheißen. Das  Foto zeigt von links: Ortsverbandsvorsitzender Hans-Jürgen Oster, Beate Gräfen und Kreisverbandsvorsitzender Andreas Peifer.</w:t>
      </w:r>
    </w:p>
    <w:p w14:paraId="39E4E3DC" w14:textId="77777777" w:rsidR="007B0D16" w:rsidRDefault="003505E5">
      <w:pPr>
        <w:pStyle w:val="berschrift1"/>
      </w:pPr>
      <w:bookmarkStart w:id="49" w:name="_Toc243292769"/>
      <w:r>
        <w:t>Illerich</w:t>
      </w:r>
      <w:bookmarkEnd w:id="49"/>
    </w:p>
    <w:p w14:paraId="1D063894" w14:textId="77777777" w:rsidR="007B0D16" w:rsidRDefault="003505E5">
      <w:r>
        <w:t>Der Ortsverband Illerich, Kreisverband Cochem-Zell, zeichnete in einem feierlichen Ambiente l</w:t>
      </w:r>
      <w:r>
        <w:t>angjährige VdK-Mitglieder aus. Mit Dankesworten übergab der Vorstand die Urkunden und Ehrennadeln an die Jubilarinnen und Jubilare. Das Foto zeigt von links (Mitgliedsjahre in Klammern): Alfons Diederichs (30), Claudia Thönnes (10) und Vorsitzender Karl-He</w:t>
      </w:r>
      <w:r>
        <w:t>inz Gilles.</w:t>
      </w:r>
    </w:p>
    <w:p w14:paraId="12B54E73" w14:textId="77777777" w:rsidR="007B0D16" w:rsidRDefault="003505E5">
      <w:pPr>
        <w:pStyle w:val="berschrift1"/>
      </w:pPr>
      <w:bookmarkStart w:id="50" w:name="_Toc243292770"/>
      <w:r>
        <w:t>Neue Adresse Kreisverband Pirmasens</w:t>
      </w:r>
      <w:bookmarkEnd w:id="50"/>
    </w:p>
    <w:p w14:paraId="508F4C98" w14:textId="77777777" w:rsidR="007B0D16" w:rsidRDefault="003505E5">
      <w:r>
        <w:t>Der Kreisverband Pirmasens zieht um. Ab dem 1. November lautet die neue Anschrift: Zweibrücker Str. 185, 66954 Pirmasens. Wir bitten, dies in Ihrer Planung zu beachten.</w:t>
      </w:r>
    </w:p>
    <w:p w14:paraId="247A539D" w14:textId="77777777" w:rsidR="007B0D16" w:rsidRDefault="003505E5">
      <w:r>
        <w:t>Impressum</w:t>
      </w:r>
    </w:p>
    <w:p w14:paraId="03E67333" w14:textId="77777777" w:rsidR="007B0D16" w:rsidRDefault="003505E5">
      <w:r>
        <w:t>Sozialverband VdK</w:t>
      </w:r>
    </w:p>
    <w:p w14:paraId="3ADE11BE" w14:textId="77777777" w:rsidR="007B0D16" w:rsidRDefault="003505E5">
      <w:r>
        <w:t>Rheinland-Pfalz e. V.</w:t>
      </w:r>
    </w:p>
    <w:p w14:paraId="745B71EC" w14:textId="77777777" w:rsidR="007B0D16" w:rsidRDefault="003505E5">
      <w:r>
        <w:t>Redaktion:</w:t>
      </w:r>
    </w:p>
    <w:p w14:paraId="732E6B02" w14:textId="77777777" w:rsidR="007B0D16" w:rsidRDefault="003505E5">
      <w:r>
        <w:t>Michael Finkenzeller (verantwortlich)</w:t>
      </w:r>
    </w:p>
    <w:p w14:paraId="56CC2ABB" w14:textId="77777777" w:rsidR="007B0D16" w:rsidRDefault="003505E5">
      <w:r>
        <w:lastRenderedPageBreak/>
        <w:t>Lara Geisen</w:t>
      </w:r>
    </w:p>
    <w:p w14:paraId="71901D46" w14:textId="77777777" w:rsidR="007B0D16" w:rsidRDefault="003505E5">
      <w:r>
        <w:t>Kaiserstraße 62, 55116 Mainz</w:t>
      </w:r>
    </w:p>
    <w:p w14:paraId="40C0025D" w14:textId="77777777" w:rsidR="007B0D16" w:rsidRDefault="003505E5">
      <w:r>
        <w:t>Telefon(0 61 31) 6 69 70 0</w:t>
      </w:r>
    </w:p>
    <w:p w14:paraId="21276E0C" w14:textId="77777777" w:rsidR="007B0D16" w:rsidRDefault="003505E5">
      <w:r>
        <w:t>Fax(0 61 31) 6 69 70  99</w:t>
      </w:r>
    </w:p>
    <w:p w14:paraId="00B5880C" w14:textId="77777777" w:rsidR="007B0D16" w:rsidRDefault="003505E5">
      <w:r>
        <w:t>E-Mailpresse@rlp.vdk.de</w:t>
      </w:r>
    </w:p>
    <w:p w14:paraId="4F30E4FD" w14:textId="77777777" w:rsidR="007B0D16" w:rsidRDefault="003505E5">
      <w:r>
        <w:t>Internetrheinland-pfalz.vdk.de</w:t>
      </w:r>
    </w:p>
    <w:p w14:paraId="21CD9355" w14:textId="77777777" w:rsidR="007B0D16" w:rsidRDefault="003505E5">
      <w:pPr>
        <w:pStyle w:val="berschrift1"/>
      </w:pPr>
      <w:bookmarkStart w:id="51" w:name="_Toc243292771"/>
      <w:r>
        <w:t>Höhenflüge im Herbst</w:t>
      </w:r>
      <w:bookmarkEnd w:id="51"/>
    </w:p>
    <w:p w14:paraId="6699E584" w14:textId="77777777" w:rsidR="007B0D16" w:rsidRDefault="003505E5">
      <w:pPr>
        <w:pStyle w:val="Standard-Fett"/>
      </w:pPr>
      <w:r>
        <w:t>Jetzt tanzen die</w:t>
      </w:r>
      <w:r>
        <w:t xml:space="preserve"> Drachen wieder am Himmel – ein Freizeitspaß für Kinder und Erwachsene</w:t>
      </w:r>
    </w:p>
    <w:p w14:paraId="3906D74A" w14:textId="77777777" w:rsidR="007B0D16" w:rsidRDefault="003505E5">
      <w:pPr>
        <w:pStyle w:val="Vorspann"/>
      </w:pPr>
      <w:r>
        <w:t xml:space="preserve">Wenn die Blätter an den Bäumen in den schönsten Farben leuchten und der Wind frisch um die Nase weht, ist Drachenzeit. Über Wiesen laufen, die Spule mit der Schnur in den Händen halten </w:t>
      </w:r>
      <w:r>
        <w:t>und die Kraft des Drachens zu spüren, macht Riesenspaß. Tänzelnd und flatternd steigt er hoch in den Himmel.</w:t>
      </w:r>
    </w:p>
    <w:p w14:paraId="567DFFA8" w14:textId="77777777" w:rsidR="007B0D16" w:rsidRDefault="003505E5">
      <w:r>
        <w:t>Der Traum vom Fliegen – Drachen lassen ihn wahr werden. Sobald  sich die Äste der Bäume im Wind wiegen, kann es losgehen. Drachen kann man in versc</w:t>
      </w:r>
      <w:r>
        <w:t>hiedenen Farben und Formen fertig kaufen. Es gibt sie als Fantasiefiguren oder klassisch als Vogel. Sie sind ein besonderes Spielzeug. Wer kreativ ist, bastelt selbst.</w:t>
      </w:r>
    </w:p>
    <w:p w14:paraId="3AC5BEB3" w14:textId="77777777" w:rsidR="007B0D16" w:rsidRDefault="003505E5">
      <w:r>
        <w:t>Vor allem Kinder haben große Freude daran. Und ganz sicher gibt es dann kein zweites sol</w:t>
      </w:r>
      <w:r>
        <w:t>ches Exemplar, das sich in die Lüfte hebt. Schon mit wenigen Materialien entsteht ein stabiler Rautendrachen. Dazu braucht es nur Holzstäbe, Papier oder Folie, Schnur und etwas Klebstoff. Bastelanleitungen gibt es im Internet – häufig kostenlos – oder in G</w:t>
      </w:r>
      <w:r>
        <w:t xml:space="preserve">eschäften zu kaufen. </w:t>
      </w:r>
    </w:p>
    <w:p w14:paraId="4F31BDBB" w14:textId="77777777" w:rsidR="007B0D16" w:rsidRDefault="003505E5">
      <w:r>
        <w:t xml:space="preserve">Schon Kinder ab drei Jahren können Drachen steigen lassen. In diesem Alter entwickeln sie bereits motorische Fähigkeiten und können Aktionen ausführen, für die sie gleichzeitig Hände und Augen benötigen. Allerdings: Selbst gebastelte </w:t>
      </w:r>
      <w:r>
        <w:t xml:space="preserve">Drachen sollte man nur bei leichtem Wind steigen lassen. Bei zu starkem Wind könnten sie kaputtgehen. </w:t>
      </w:r>
    </w:p>
    <w:p w14:paraId="42488D91" w14:textId="77777777" w:rsidR="007B0D16" w:rsidRDefault="003505E5">
      <w:pPr>
        <w:pStyle w:val="Zwischentitel"/>
      </w:pPr>
      <w:r>
        <w:t>Unter Aufsicht</w:t>
      </w:r>
    </w:p>
    <w:p w14:paraId="746BDD52" w14:textId="77777777" w:rsidR="007B0D16" w:rsidRDefault="003505E5">
      <w:r>
        <w:t>Einleiner-Drachen, wie es auch die selbst gebastelten sind, sind für Anfängerinnen und Anfänger am besten geeignet. An ihnen hängt nur ein</w:t>
      </w:r>
      <w:r>
        <w:t>e Schnur. Lenkdrachen gibt es auch als Zwei- und Mehrleiner. Je mehr Leinen der Drache hat, desto schwieriger ist er zu steuern. Lenkdrachen sind besonders für höhere Windstärken geeignet und können viel Kraft abverlangen. Deshalb sind sie – je nach Modell</w:t>
      </w:r>
      <w:r>
        <w:t xml:space="preserve"> – erst für Kinder ab acht oder zwölf Jahren geeignet. </w:t>
      </w:r>
    </w:p>
    <w:p w14:paraId="69169756" w14:textId="77777777" w:rsidR="007B0D16" w:rsidRDefault="003505E5">
      <w:r>
        <w:lastRenderedPageBreak/>
        <w:t>Ein Lenkdrachen erfordert Können. Wer geübt ist, kann mit ihnen sogar Kunststücke wie Loopings oder Schrauben fliegen. Bei Modellen für Fortgeschrittene, die auf sehr starken Wind angewiesen sind, sol</w:t>
      </w:r>
      <w:r>
        <w:t>lten Kinder mindestens 14 Jahre alt sein. Die Flugobjekte sollten dann auch nur unter Aufsicht gelenkt werden, da sie eine sehr hohe Zugkraft entwickeln können. Sowohl die einfachen Einleiner-Drachen als auch Mehrleiner haben eine Leinenlänge von 100 Meter</w:t>
      </w:r>
      <w:r>
        <w:t xml:space="preserve">n. Das ist laut Luftverkehrsordnung die maximal erlaubte Flughöhe. </w:t>
      </w:r>
    </w:p>
    <w:p w14:paraId="22B8A485" w14:textId="77777777" w:rsidR="007B0D16" w:rsidRDefault="003505E5">
      <w:r>
        <w:t xml:space="preserve">Und so kann es losgehen: Als Erstes muss beim Drachensteigen die Windrichtung bestimmt werden. Dann legt man den Drachen vor sich auf den Boden, geht ein paar Meter zurück und rollt Teile </w:t>
      </w:r>
      <w:r>
        <w:t xml:space="preserve">der Leine ab. Es ist wichtig, die Schnur auf Spannung zu halten. Es hilft auch, leicht am Drachen zu ziehen, damit er abheben kann. Je mehr Leine man gibt, umso höher fliegt er. </w:t>
      </w:r>
    </w:p>
    <w:p w14:paraId="208C59D6" w14:textId="77777777" w:rsidR="007B0D16" w:rsidRDefault="003505E5">
      <w:r>
        <w:t>Um den Drachen zu landen, reicht es beim Einleiner, die Spannung zu lösen ode</w:t>
      </w:r>
      <w:r>
        <w:t>r ihn einfach einzuholen. Ein Mehrleiner muss zu Boden gelenkt werden.</w:t>
      </w:r>
    </w:p>
    <w:p w14:paraId="435F2036" w14:textId="77777777" w:rsidR="007B0D16" w:rsidRDefault="003505E5">
      <w:pPr>
        <w:pStyle w:val="Zwischentitel"/>
      </w:pPr>
      <w:r>
        <w:t>Freie Flächen</w:t>
      </w:r>
    </w:p>
    <w:p w14:paraId="33639DAC" w14:textId="77777777" w:rsidR="007B0D16" w:rsidRDefault="003505E5">
      <w:r>
        <w:t xml:space="preserve">Ideal fürs Drachensteigen sind Wiesen, Strände und Parks. Wichtig ist, dass der Drachen ohne Hindernisse fliegen kann. </w:t>
      </w:r>
    </w:p>
    <w:p w14:paraId="0FA49219" w14:textId="77777777" w:rsidR="007B0D16" w:rsidRDefault="003505E5">
      <w:r>
        <w:t>Wer einen Drachen kauft, bekommt normalerweise auch</w:t>
      </w:r>
      <w:r>
        <w:t xml:space="preserve"> die genauen Sicherheits- und Bedienhinweise. Diese sind meistens auf der Packung angebracht. Dort lässt sich beispielsweise erkennen, für welches Alter und welche Windgeschwindigkeit das jeweilige Produkt geeignet ist. Nachfragen im Geschäft schadet auch </w:t>
      </w:r>
      <w:r>
        <w:t>nicht.Petra J. Huschke</w:t>
      </w:r>
    </w:p>
    <w:p w14:paraId="37858EEB" w14:textId="77777777" w:rsidR="007B0D16" w:rsidRDefault="003505E5">
      <w:r>
        <w:t>VdK-TV-Magazin in Sport1</w:t>
      </w:r>
    </w:p>
    <w:p w14:paraId="19C88BF0" w14:textId="77777777" w:rsidR="007B0D16" w:rsidRDefault="003505E5">
      <w:pPr>
        <w:pStyle w:val="berschrift1"/>
      </w:pPr>
      <w:bookmarkStart w:id="52" w:name="_Toc243292772"/>
      <w:r>
        <w:t>„miteinander“ im November</w:t>
      </w:r>
      <w:bookmarkEnd w:id="52"/>
    </w:p>
    <w:p w14:paraId="3DAD435D" w14:textId="77777777" w:rsidR="007B0D16" w:rsidRDefault="003505E5">
      <w:r>
        <w:t>Im November ist Verena Bentele zu Gast bei „miteinander“. In diesem Talk analysiert und bewertet sie die anstehenden Sozialreformen. Dabei stört sie sich bereits an dem Etikett „Refo</w:t>
      </w:r>
      <w:r>
        <w:t xml:space="preserve">rm“, das sich viele Vorhaben der Bundesregierung ihres Erachtens zu Unrecht angeheftet haben. Denn im Wesentlichen geht es um Kürzungen, nicht aber um einen generellen Umbau des Systems. Anstatt etwa durch eine Zusammenlegung von privater und gesetzlicher </w:t>
      </w:r>
      <w:r>
        <w:t xml:space="preserve">Kranken- und Pflegeversicherung eine stabilere finanzielle Basis zu schaffen, werden einseitig Leistungen gestrichen – zu Lasten von Pflegebedürftigen und Patientinnen und Patienten. </w:t>
      </w:r>
    </w:p>
    <w:p w14:paraId="3AFE2412" w14:textId="77777777" w:rsidR="007B0D16" w:rsidRDefault="003505E5">
      <w:r>
        <w:t>Bentele kritisiert außerdem, dass einige Maßnahmen für viele Kinder zu e</w:t>
      </w:r>
      <w:r>
        <w:t>iner Verschlechterung ihrer Lebensverhältnisse führen, zum Beispiel durch die Kürzungen beim Wohngeld oder den Unterhaltsvorschuss für Jugendliche, die bei einem alleinerziehenden Elternteil aufwachsen. Jüngere und ältere Menschen sind schon jetzt besonder</w:t>
      </w:r>
      <w:r>
        <w:t>s von Armut betroffen – das zeigen Statistiken. Statt die Generationen gegeneinander auszuspielen, braucht es gute Schulen und gute Löhne, um an dieser Situation etwas zu ändern. Nur Maßnahmen wie diese hätten den Namen „Reform“ verdient.</w:t>
      </w:r>
    </w:p>
    <w:p w14:paraId="42BAA5D9" w14:textId="77777777" w:rsidR="007B0D16" w:rsidRDefault="003505E5">
      <w:r>
        <w:rPr>
          <w:b/>
        </w:rPr>
        <w:t xml:space="preserve">„miteinander“ </w:t>
      </w:r>
      <w:r>
        <w:t>ist</w:t>
      </w:r>
      <w:r>
        <w:t xml:space="preserve"> eine der beständigsten Sendereihen im deutschen Fernsehen. Seit 28 Jahren informiert das VdK-TV-Magazin monatlich über sozialpolitische Themen, rechtliche Fragen, zeigt </w:t>
      </w:r>
      <w:r>
        <w:lastRenderedPageBreak/>
        <w:t>Neues aus den Bereichen Gesundheit und Rente, ist generationsübergreifend und wendet s</w:t>
      </w:r>
      <w:r>
        <w:t>ich an Menschen mit und ohne Behinderung.</w:t>
      </w:r>
    </w:p>
    <w:p w14:paraId="0D795179" w14:textId="77777777" w:rsidR="007B0D16" w:rsidRDefault="003505E5">
      <w:r>
        <w:rPr>
          <w:b/>
        </w:rPr>
        <w:t>Freuen Sie sich auf diesen interessanten Beitrag!</w:t>
      </w:r>
    </w:p>
    <w:p w14:paraId="0237480E" w14:textId="77777777" w:rsidR="007B0D16" w:rsidRDefault="003505E5">
      <w:r>
        <w:rPr>
          <w:b/>
        </w:rPr>
        <w:t>November-Folge auf Sport1</w:t>
      </w:r>
    </w:p>
    <w:p w14:paraId="1DD4044D" w14:textId="77777777" w:rsidR="007B0D16" w:rsidRDefault="003505E5">
      <w:r>
        <w:rPr>
          <w:b/>
        </w:rPr>
        <w:t>am 21.  November</w:t>
      </w:r>
      <w:r>
        <w:t xml:space="preserve"> um 12  Uhr.</w:t>
      </w:r>
    </w:p>
    <w:p w14:paraId="69B5AED3" w14:textId="77777777" w:rsidR="007B0D16" w:rsidRDefault="003505E5">
      <w:r>
        <w:t>Wiederholungen am 24.  November um 7  Uhr sowie am 26.  November um 1  Uhr.</w:t>
      </w:r>
    </w:p>
    <w:p w14:paraId="7A00D5FA" w14:textId="77777777" w:rsidR="007B0D16" w:rsidRDefault="003505E5">
      <w:r>
        <w:t>Nach TV-Ausstrahlung jederzeit ab</w:t>
      </w:r>
      <w:r>
        <w:t>rufbar auf vdk.de</w:t>
      </w:r>
    </w:p>
    <w:p w14:paraId="0D1DC54B" w14:textId="77777777" w:rsidR="007B0D16" w:rsidRDefault="003505E5">
      <w:pPr>
        <w:pStyle w:val="berschrift1"/>
      </w:pPr>
      <w:bookmarkStart w:id="53" w:name="_Toc243292773"/>
      <w:r>
        <w:t>Aktuelle Filme auf VdK-TV</w:t>
      </w:r>
      <w:bookmarkEnd w:id="53"/>
    </w:p>
    <w:p w14:paraId="4A269042" w14:textId="77777777" w:rsidR="007B0D16" w:rsidRDefault="003505E5">
      <w:r>
        <w:rPr>
          <w:b/>
        </w:rPr>
        <w:t>„Rat &amp; Tat“</w:t>
      </w:r>
    </w:p>
    <w:p w14:paraId="44790ECA" w14:textId="77777777" w:rsidR="007B0D16" w:rsidRDefault="003505E5">
      <w:r>
        <w:t>Die schwierige Situation in der Pflege beschäftigt viele Menschen. Laut einer aktuellen Umfrage sind die Deutschen besonders skeptisch und vertrauen weit weniger als andere Europäer darauf, im Falle e</w:t>
      </w:r>
      <w:r>
        <w:t>igener Pflegebedürftigkeit gut versorgt zu sein. Es gibt ja auch genügend Anlass zur Sorge: Die Kassen der Pflegeversicherung sind klamm, die Kosten für die stationäre Unterbringung steigen und können von vielen Betroffenen nicht mehr finanziert werden. Mi</w:t>
      </w:r>
      <w:r>
        <w:t xml:space="preserve">ttlerweile ist gut ein Drittel der über 800 000 Pflegebedürftigen, die in einer Einrichtung versorgt werden, auf Sozialhilfe angewiesen. </w:t>
      </w:r>
    </w:p>
    <w:p w14:paraId="73393AEA" w14:textId="77777777" w:rsidR="007B0D16" w:rsidRDefault="003505E5">
      <w:r>
        <w:t xml:space="preserve">Voraussetzung für die sogenannte „Hilfe zur Pflege“ ist der Nachweis finanzieller Bedürftigkeit. Wann genau liegt </w:t>
      </w:r>
      <w:r>
        <w:t>diese vor? Inwieweit wird eigenes Einkommen und Vermögen beziehungsweise das des Partners oder der Partnerin bei der Bewertung herangezogen? Diese wichtigen Fragen beantwortet VdK-Sozialrechtsexperte Ronny Hübsch in einer neuen Folge von „Rat &amp; Tat“.</w:t>
      </w:r>
    </w:p>
    <w:p w14:paraId="7596138C" w14:textId="77777777" w:rsidR="007B0D16" w:rsidRDefault="003505E5">
      <w:r>
        <w:rPr>
          <w:b/>
        </w:rPr>
        <w:t>„Klip</w:t>
      </w:r>
      <w:r>
        <w:rPr>
          <w:b/>
        </w:rPr>
        <w:t>p &amp; Klar“</w:t>
      </w:r>
    </w:p>
    <w:p w14:paraId="1978DB78" w14:textId="77777777" w:rsidR="007B0D16" w:rsidRDefault="003505E5">
      <w:r>
        <w:t>VdK-Präsidentin Verena Bentele widmet sich in dieser Ausgabe von „Klipp &amp; Klar“ dem Thema Pflege und nimmt die Reformvorschläge der Bundesregierung ins Visier. Eine Idee ist mittlerweile zum Glück vom Tisch: Die Kürzung der Rentenbeiträge für pfl</w:t>
      </w:r>
      <w:r>
        <w:t xml:space="preserve">egende Angehörige um 30 Prozent wird es nicht geben. Allerdings sollen pflegende Angehörige, die bereits Rente beziehen, in Zukunft keine zusätzlichen Rentenpunkte mehr erhalten. Bisher war dies möglich, wenn sie ihre Rente in eine Teilrente umwandeln. </w:t>
      </w:r>
    </w:p>
    <w:p w14:paraId="4C885CF1" w14:textId="77777777" w:rsidR="007B0D16" w:rsidRDefault="003505E5">
      <w:r>
        <w:t>Au</w:t>
      </w:r>
      <w:r>
        <w:t>s den VdK-Beratungsstellen wird berichtet, dass viele Mitglieder wegen der Pflegereform stark verunsichert sind. Vor allem die verschärften Kriterien bei der Einstufung in einen Pflegegrad bereiten ihnen Sorgen. Doch die sind leider beschlossene Sache. Ver</w:t>
      </w:r>
      <w:r>
        <w:t>ena Bentele schildert, was das für Pflegebedürftige und ihre Familien bedeuten kann. Der Zugang zu Leistungen der Pflegeversicherung, ob es nun um den barrierefreien Umbau der Wohnung, um Hilfsmittel oder Unterstützung im Alltag geht, wird zeitlich verzöge</w:t>
      </w:r>
      <w:r>
        <w:t xml:space="preserve">rt und deutlich erschwert. Zwar soll es stattdessen künftig das Angebot einer Pflegebegleitung geben, aber laut aktuellem Gesetzesentwurf wird diese frühestens im Januar 2029 starten. Und, wie Verena Bentele </w:t>
      </w:r>
      <w:r>
        <w:lastRenderedPageBreak/>
        <w:t>klarstellt: Die Pflegebegleitung sollte immer nu</w:t>
      </w:r>
      <w:r>
        <w:t>r eine Ergänzung, aber kein Ersatz für Pflegeleistungen sein.</w:t>
      </w:r>
    </w:p>
    <w:p w14:paraId="266254EE" w14:textId="77777777" w:rsidR="007B0D16" w:rsidRDefault="003505E5">
      <w:r>
        <w:t xml:space="preserve">Die Redaktion des Videoportals VdK-TV informiert Sie regelmäßig zu wichtigen sozialen und rechtlichen Themen. Alle Filme sind abrufbar unter </w:t>
      </w:r>
      <w:hyperlink r:id="rId10">
        <w:r>
          <w:rPr>
            <w:color w:val="0015B7"/>
          </w:rPr>
          <w:t>www.vdktv.de</w:t>
        </w:r>
      </w:hyperlink>
    </w:p>
    <w:p w14:paraId="2560FDF6" w14:textId="77777777" w:rsidR="007B0D16" w:rsidRDefault="003505E5">
      <w:pPr>
        <w:pStyle w:val="berschrift1"/>
      </w:pPr>
      <w:bookmarkStart w:id="54" w:name="_Toc243292774"/>
      <w:r>
        <w:t>Verständliche Sprache statt Fachchinesisch</w:t>
      </w:r>
      <w:bookmarkEnd w:id="54"/>
    </w:p>
    <w:p w14:paraId="14FB957F" w14:textId="77777777" w:rsidR="007B0D16" w:rsidRDefault="003505E5">
      <w:pPr>
        <w:pStyle w:val="Standard-Fett"/>
      </w:pPr>
      <w:r>
        <w:t>Finanzverwaltung ersetzt in einem ersten Schritt 730 komplizierte Textbausteine ihrer Korrespondenz</w:t>
      </w:r>
    </w:p>
    <w:p w14:paraId="12A2D56C" w14:textId="77777777" w:rsidR="007B0D16" w:rsidRDefault="003505E5">
      <w:pPr>
        <w:pStyle w:val="Vorspann"/>
      </w:pPr>
      <w:r>
        <w:t xml:space="preserve">Bürgerinnen und Bürger sollen künftig auf Anhieb verstehen, worum es geht, wenn sie Post vom Finanzamt erhalten. </w:t>
      </w:r>
      <w:r>
        <w:t xml:space="preserve">730 Standardformulierungen wurden in den Schreiben der Finanzverwaltung grundlegend überarbeitet. Den Anstoß für das gemeinsame Bund-Länder-Projekt gab Nordrhein-Westfalen (NRW). </w:t>
      </w:r>
    </w:p>
    <w:p w14:paraId="0BE25120" w14:textId="77777777" w:rsidR="007B0D16" w:rsidRDefault="003505E5">
      <w:r>
        <w:t>Angestrebt werden klare Sätze, nachvollziehbare Erklärungen und ein freundli</w:t>
      </w:r>
      <w:r>
        <w:t xml:space="preserve">cher Ton – kurz: eine Sprache, die sich an den Menschen orientiert, die die Schreiben erhalten. Dafür wurden 730 Textbausteine aus der täglichen Korrespondenz der Steuerverwaltungen mit den Bürgerinnen und Bürgern in einfache Sprache umformuliert. </w:t>
      </w:r>
    </w:p>
    <w:p w14:paraId="044EF7A5" w14:textId="77777777" w:rsidR="007B0D16" w:rsidRDefault="003505E5">
      <w:r>
        <w:t>Ab sofo</w:t>
      </w:r>
      <w:r>
        <w:t>rt sollen die Verbesserungen bundesweit umgesetzt werden. „Wer einen Brief vom Finanzamt öffnet, soll sofort verstehen, worum es geht und was zu tun ist“, erklärt Dr. Marcus Optendrenk, Finanzminister in NRW. „Verständliche Sprache ist die Voraussetzung da</w:t>
      </w:r>
      <w:r>
        <w:t>für, dass Bürgerinnen und Bürger ihrem Staat vertrauen.“</w:t>
      </w:r>
    </w:p>
    <w:p w14:paraId="647F1F33" w14:textId="77777777" w:rsidR="007B0D16" w:rsidRDefault="003505E5">
      <w:r>
        <w:t xml:space="preserve">Dass dieser Ansatz wirkt, bestätigt eine wissenschaftliche Untersuchung des Leibniz-Instituts für Deutsche Sprache. Das Institut hat die Überarbeitung begleitet und die neuen Formulierungen in einer </w:t>
      </w:r>
      <w:r>
        <w:t>Studie mit mehr als 200 Teilnehmerinnen und Teilnehmern untersucht. Das Ergebnis ist wenig überraschend: Rund 90 Prozent bewerteten die neuen Texte im direkten Vergleich als verständlicher und freundlicher.</w:t>
      </w:r>
    </w:p>
    <w:p w14:paraId="7BDCD272" w14:textId="77777777" w:rsidR="007B0D16" w:rsidRDefault="003505E5">
      <w:pPr>
        <w:pStyle w:val="Zwischentitel"/>
      </w:pPr>
      <w:r>
        <w:t>Große Unterschiede</w:t>
      </w:r>
    </w:p>
    <w:p w14:paraId="61826755" w14:textId="77777777" w:rsidR="007B0D16" w:rsidRDefault="003505E5">
      <w:r>
        <w:t>Die Teilnehmerinnen und Teilne</w:t>
      </w:r>
      <w:r>
        <w:t xml:space="preserve">hmer hatten keinen beruflichen Bezug zur Finanzverwaltung. Ihre Einschätzung entspricht damit der Perspektive, auf die es bei den Schreiben ankommt. </w:t>
      </w:r>
    </w:p>
    <w:p w14:paraId="62C314E6" w14:textId="77777777" w:rsidR="007B0D16" w:rsidRDefault="003505E5">
      <w:r>
        <w:t>Wie groß der Unterschied sein kann, wird an zwei konkreten Beispielen deutlich. Aus dem Fachchinesisch „Ge</w:t>
      </w:r>
      <w:r>
        <w:t>mäß §§ 149, 150 AO in Verbindung mit § 25 Abs. 3 EStG ergibt sich für Sie eine Verpflichtung zur Abgabe der Einkommensteuererklärung“ wird „Sie sind verpflichtet, eine Einkommensteuererklärung abzugeben.“ Aus „Es wird gebeten, die zur Verifizierung der gel</w:t>
      </w:r>
      <w:r>
        <w:t xml:space="preserve">tend </w:t>
      </w:r>
      <w:r>
        <w:lastRenderedPageBreak/>
        <w:t>gemachten Aufwendungen erforderlichen Belege innerhalb der gesetzten Frist zur Vorlage zu bringen“ wird „Bitte senden Sie uns die Belege für Ihre Kosten bis zum (Datum) zu“. Von dieser klareren Sprache profitieren beide Seiten: Die Angeschriebenen kön</w:t>
      </w:r>
      <w:r>
        <w:t xml:space="preserve">nen schneller erfassen, was von ihnen erwartet wird. Gleichzeitig können die Ämter Rückfragen vermeiden und Verfahren effizienter bearbeiten. </w:t>
      </w:r>
    </w:p>
    <w:p w14:paraId="7105A068" w14:textId="77777777" w:rsidR="007B0D16" w:rsidRDefault="003505E5">
      <w:r>
        <w:t>Die Überarbeitung der Finanzamts-Post soll weitergehen, kündigt das Düsseldorfer Ministerium an: „Bund und Länder</w:t>
      </w:r>
      <w:r>
        <w:t xml:space="preserve"> haben vereinbart, neue Schreiben von Anfang an in verständlicher Sprache zu verfassen.“ Das Land Nordrhein-Westfalen werde den Prozess weiter vorantreiben.</w:t>
      </w:r>
    </w:p>
    <w:p w14:paraId="7FE7A259" w14:textId="77777777" w:rsidR="007B0D16" w:rsidRDefault="003505E5">
      <w:r>
        <w:rPr>
          <w:b/>
        </w:rPr>
        <w:t>Jörg Ciszewski</w:t>
      </w:r>
    </w:p>
    <w:p w14:paraId="744C382D" w14:textId="77777777" w:rsidR="007B0D16" w:rsidRDefault="003505E5">
      <w:pPr>
        <w:pStyle w:val="berschrift1"/>
      </w:pPr>
      <w:bookmarkStart w:id="55" w:name="_Toc243292775"/>
      <w:r>
        <w:t>Digitaler Rechner „Lohn-O-Mat“</w:t>
      </w:r>
      <w:bookmarkEnd w:id="55"/>
    </w:p>
    <w:p w14:paraId="2B13FC54" w14:textId="77777777" w:rsidR="007B0D16" w:rsidRDefault="003505E5">
      <w:pPr>
        <w:pStyle w:val="Standard-Fett"/>
      </w:pPr>
      <w:r>
        <w:t>Einkommen und Rentenzuwachs einfach ermitteln</w:t>
      </w:r>
    </w:p>
    <w:p w14:paraId="38C3DE3C" w14:textId="77777777" w:rsidR="007B0D16" w:rsidRDefault="003505E5">
      <w:pPr>
        <w:pStyle w:val="Vorspann"/>
      </w:pPr>
      <w:r>
        <w:t>Berufli</w:t>
      </w:r>
      <w:r>
        <w:t>che und private Entscheidungen wirken sich häufig auf das Einkommen und die spätere Rente aus. Nicht immer lässt sich abschätzen, was sie konkret bedeuten. Hier kann der digitale Rechner „Lohn-O-Mat“ unterstützen.</w:t>
      </w:r>
    </w:p>
    <w:p w14:paraId="4D3174B8" w14:textId="77777777" w:rsidR="007B0D16" w:rsidRDefault="003505E5">
      <w:r>
        <w:t>Heirat, ein Wiedereinstieg in den Job, ein Wechsel der Steuerklasse oder die Anpassung von Arbeitszeiten sind heute Teil vieler Lebensläufe. Wer vor einer solchen Veränderung steht, kann mit dem digitalen Angebot „Lohn-O-Mat“ verschiedene Szenarien durchsp</w:t>
      </w:r>
      <w:r>
        <w:t xml:space="preserve">ielen und deren voraussichtliche finanzielle Folgen abschätzen. Der Rechner ist Teil des Serviceportals „Lebenskarte“ des Bundesministeriums für Bildung, Familie, Senioren, Frauen und Jugend (BMBFSFJ): </w:t>
      </w:r>
      <w:hyperlink r:id="rId11">
        <w:r>
          <w:rPr>
            <w:color w:val="0015B7"/>
          </w:rPr>
          <w:t>www.lebenskarte.info/lebenskarte/lohn-o-mat.</w:t>
        </w:r>
      </w:hyperlink>
    </w:p>
    <w:p w14:paraId="7D579746" w14:textId="77777777" w:rsidR="007B0D16" w:rsidRDefault="003505E5">
      <w:r>
        <w:t>Hier lassen sich unterschiedliche Optionen flexibel miteinander vergleichen. Nutzerinnen und Nutzer können beispielsweise als einzelne Person oder als Paar prüfen, wie sich ein Wechsel von Teil</w:t>
      </w:r>
      <w:r>
        <w:t>zeit auf Vollzeit, ein Wiedereinstieg nach einer beruflichen Unterbrechung oder eine veränderte Arbeitszeit auf die eigene finanzielle Situation auswirken. Der „Lohn-O-Mat“ zeigt das monatliche Nettoeinkommen und veranschaulicht, wie sich die jeweilige Ent</w:t>
      </w:r>
      <w:r>
        <w:t>scheidung voraussichtlich auf den späteren monatlichen Rentenzuwachs auswirkt. Damit können die Nutzerinnen und Nutzer verschiedene Möglichkeiten auf Grundlage der eigenen Situation besser miteinander vergleichen.</w:t>
      </w:r>
    </w:p>
    <w:p w14:paraId="24534FDE" w14:textId="77777777" w:rsidR="007B0D16" w:rsidRDefault="003505E5">
      <w:pPr>
        <w:pStyle w:val="Zwischentitel"/>
      </w:pPr>
      <w:r>
        <w:t>Bisher nur für Angestellte</w:t>
      </w:r>
    </w:p>
    <w:p w14:paraId="2B2BBFCE" w14:textId="77777777" w:rsidR="007B0D16" w:rsidRDefault="003505E5">
      <w:r>
        <w:t>Den Rechner hat</w:t>
      </w:r>
      <w:r>
        <w:t xml:space="preserve"> das BMBFSFJ gefördert und in Zusammenarbeit mit dem Fraunhofer-Institut für Angewandte Informationstechnik (FIT) entwickelt. Laut Bundesministerium erfolgt die Bedienung anonym, persönliche Angaben werden nicht gespeichert. Derzeit berücksichtigt das Ange</w:t>
      </w:r>
      <w:r>
        <w:t xml:space="preserve">bot Sozialabgaben und Steuern für Angestellte. Für Selbstständige, Beamtinnen und Beamte steht die Funktion noch nicht zur Verfügung. </w:t>
      </w:r>
      <w:r>
        <w:rPr>
          <w:b/>
        </w:rPr>
        <w:t>ken</w:t>
      </w:r>
    </w:p>
    <w:p w14:paraId="486A189A" w14:textId="77777777" w:rsidR="007B0D16" w:rsidRDefault="003505E5">
      <w:pPr>
        <w:pStyle w:val="berschrift1"/>
      </w:pPr>
      <w:bookmarkStart w:id="56" w:name="_Toc243292776"/>
      <w:r>
        <w:lastRenderedPageBreak/>
        <w:t>Weniger Papierkram</w:t>
      </w:r>
      <w:bookmarkEnd w:id="56"/>
    </w:p>
    <w:p w14:paraId="293EB2D3" w14:textId="77777777" w:rsidR="007B0D16" w:rsidRDefault="003505E5">
      <w:pPr>
        <w:pStyle w:val="Standard-Fett"/>
      </w:pPr>
      <w:r>
        <w:t>Antragsloses Kindergeld – Eltern beziehen Leistung künftig automatisch</w:t>
      </w:r>
    </w:p>
    <w:p w14:paraId="655F0B30" w14:textId="77777777" w:rsidR="007B0D16" w:rsidRDefault="003505E5">
      <w:pPr>
        <w:pStyle w:val="Vorspann"/>
      </w:pPr>
      <w:r>
        <w:t>Familien sollen Kindergeld b</w:t>
      </w:r>
      <w:r>
        <w:t>ald ohne Antrag erhalten. Das hat die Bundesregierung beschlossen. Das Verfahren wird ab Frühjahr 2027 in zwei Schritten eingeführt.</w:t>
      </w:r>
    </w:p>
    <w:p w14:paraId="0A3D15AB" w14:textId="77777777" w:rsidR="007B0D16" w:rsidRDefault="003505E5">
      <w:r>
        <w:t xml:space="preserve">Mit dem antragslosen Kindergeld können Eltern nach der Geburt eines Kindes weniger bürokratisch ins Familienleben starten. </w:t>
      </w:r>
      <w:r>
        <w:t xml:space="preserve">Die Bundesregierung geht davon aus, dass durch das neue Verfahren rund 300 000 Erstanträge entfallen. </w:t>
      </w:r>
    </w:p>
    <w:p w14:paraId="647503CE" w14:textId="77777777" w:rsidR="007B0D16" w:rsidRDefault="003505E5">
      <w:r>
        <w:t>Die Neuerung gilt nach Angaben des Bundesfinanzministeriums ab Frühjahr 2027 zunächst für Familien, die schon ein älteres Kind haben und Kindergeld bezie</w:t>
      </w:r>
      <w:r>
        <w:t xml:space="preserve">hen. Hier liegen der Familienkasse der Bundesagentur für Arbeit die erforderlichen Daten bereits vor. </w:t>
      </w:r>
    </w:p>
    <w:p w14:paraId="781FE8FF" w14:textId="77777777" w:rsidR="007B0D16" w:rsidRDefault="003505E5">
      <w:r>
        <w:t>Ende des kommenden Jahres soll das Kindergeld auch für neu geborene Kinder ausgezahlt werden, ohne dass die Eltern einen Antrag stellen müssen. Die Vorau</w:t>
      </w:r>
      <w:r>
        <w:t xml:space="preserve">ssetzungen dafür sind, dass mindestens ein Elternteil gemeinsam mit dem Kind im Inland wohnt, von diesem Elternteil eine IBAN bekannt ist und mindestens ein Elternteil im Inland arbeitet. </w:t>
      </w:r>
    </w:p>
    <w:p w14:paraId="7B3A85CE" w14:textId="77777777" w:rsidR="007B0D16" w:rsidRDefault="003505E5">
      <w:r>
        <w:t>Künftig soll die Familienkasse die erforderlichen Daten über den Da</w:t>
      </w:r>
      <w:r>
        <w:t>tenaustausch der Verwaltung erhalten. Dazu informiert das Standesamt das Bundeszentralamt für Steuern über die Geburt eines Kindes. Dieses vergibt eine Steuer-Identifikationsnummer – auch Steuer-ID genannt – für das Kind und informiert anschließend die Fam</w:t>
      </w:r>
      <w:r>
        <w:t>ilienkasse.</w:t>
      </w:r>
    </w:p>
    <w:p w14:paraId="0F2C23C1" w14:textId="77777777" w:rsidR="007B0D16" w:rsidRDefault="003505E5">
      <w:r>
        <w:t>Wer ein erstes Kind erwartet, sollte sicherstellen, dass die Kontoverbindung rechtzeitig vorliegt. Wie das Bundesfinanzministerium mitteilt, können Eltern diese über die App „IBAN+“ oder das Elster-Portal an das Bundeszentralamt für Steuern übe</w:t>
      </w:r>
      <w:r>
        <w:t>rmitteln.</w:t>
      </w:r>
    </w:p>
    <w:p w14:paraId="2B645697" w14:textId="77777777" w:rsidR="007B0D16" w:rsidRDefault="003505E5">
      <w:pPr>
        <w:pStyle w:val="Zwischentitel"/>
      </w:pPr>
      <w:r>
        <w:t>Fehlende Daten</w:t>
      </w:r>
    </w:p>
    <w:p w14:paraId="435AB087" w14:textId="77777777" w:rsidR="007B0D16" w:rsidRDefault="003505E5">
      <w:r>
        <w:t>Fehlt die Bankverbindung oder sind weitere Angaben unklar, sollen Eltern nach der Geburt eines Kindes wie bisher einen Brief der  Familienkasse erhalten. Dieses Begrüßungsschreiben enthält einen QR-Code, über den die Eltern zum Onl</w:t>
      </w:r>
      <w:r>
        <w:t>ineantrag für das Kindergeld gelangen. Dort können sie  fehlende Daten ergänzen und nachreichen. Zudem behält sich die Familienkasse vor, den Kindergeldanspruch grundsätzlich zu prüfen. Das kann beispielsweise der Fall sein, wenn Zweifel am Anspruch besteh</w:t>
      </w:r>
      <w:r>
        <w:t>en.</w:t>
      </w:r>
    </w:p>
    <w:p w14:paraId="09330470" w14:textId="77777777" w:rsidR="007B0D16" w:rsidRDefault="003505E5">
      <w:r>
        <w:t>Das Kindergeld beträgt derzeit 259 Euro pro Monat für jedes Kind. In der Regel wird es bis zum 18. Lebensjahr gezahlt. Ist ein Kind bei der Agentur für Arbeit als arbeits- oder ausbildungssuchend gemeldet, besteht der Anspruch bis zum 21. Lebensjahr. S</w:t>
      </w:r>
      <w:r>
        <w:t xml:space="preserve">tudiert es oder absolviert eine Schul- oder Berufsausbildung, verlängert sich der Anspruch bis zum 25. </w:t>
      </w:r>
      <w:r>
        <w:lastRenderedPageBreak/>
        <w:t xml:space="preserve">Lebensjahr. Bei Kindern mit einer Behinderung entfällt die Altersbeschränkung, wenn die Behinderung vor dem 25. Lebensjahr eingetreten ist. </w:t>
      </w:r>
      <w:r>
        <w:rPr>
          <w:b/>
        </w:rPr>
        <w:t>Kristin Enge</w:t>
      </w:r>
    </w:p>
    <w:p w14:paraId="053DE48E" w14:textId="77777777" w:rsidR="007B0D16" w:rsidRDefault="003505E5">
      <w:pPr>
        <w:pStyle w:val="berschrift1"/>
      </w:pPr>
      <w:bookmarkStart w:id="57" w:name="_Toc243292777"/>
      <w:r>
        <w:t>Experten warnen vor Sicherheitsrisiken</w:t>
      </w:r>
      <w:bookmarkEnd w:id="57"/>
    </w:p>
    <w:p w14:paraId="3275C0FA" w14:textId="77777777" w:rsidR="007B0D16" w:rsidRDefault="003505E5">
      <w:pPr>
        <w:pStyle w:val="Vorspann"/>
      </w:pPr>
      <w:r>
        <w:t>Eine Gruppe aus Wissenschaftlern, Ärzten und Verbraucherschützern warnt in einem offenen Brief vor „massiven und offensichtlichen Qualitätsmängeln“ bei Nahrungsergänzungsmitteln mit sogenannten Botanicals. Gemeint sin</w:t>
      </w:r>
      <w:r>
        <w:t xml:space="preserve">d Stoffe und Zubereitungen aus Pflanzen, Algen, Pilzen oder Flechten. </w:t>
      </w:r>
    </w:p>
    <w:p w14:paraId="6A7902CC" w14:textId="77777777" w:rsidR="007B0D16" w:rsidRDefault="003505E5">
      <w:r>
        <w:t>In dem Brief an das Bundesministerium für Landwirtschaft, Ernährung und Heimat sowie an das Bundeswirtschaftsministerium weisen die Fachleute auf die gesundheitlichen Gefahren durch Nah</w:t>
      </w:r>
      <w:r>
        <w:t>rungsergänzungsmittel mit Botanicals hin. Sie sehen dringenden Handlungsbedarf.</w:t>
      </w:r>
    </w:p>
    <w:p w14:paraId="3F6D2CFE" w14:textId="77777777" w:rsidR="007B0D16" w:rsidRDefault="003505E5">
      <w:r>
        <w:t>Der Einsatz von Botanicals in Nahrungsergänzungsmitteln sei in Deutschland und auf europäischer Ebene weitgehend ungeregelt, kritisieren die Unterzeichnenden. Die Produkte könn</w:t>
      </w:r>
      <w:r>
        <w:t xml:space="preserve">ten ohne vorherige behördliche Zulassungsprüfung auf den Markt gebracht werden. Eine Registrierung beim Bundesamt für Verbraucherschutz und Lebensmittelsicherheit reiche aus. </w:t>
      </w:r>
    </w:p>
    <w:p w14:paraId="5A63E0CB" w14:textId="77777777" w:rsidR="007B0D16" w:rsidRDefault="003505E5">
      <w:r>
        <w:t xml:space="preserve">Sie fordern deshalb, dass Hersteller und Vertriebsunternehmen bei der Anmeldung </w:t>
      </w:r>
      <w:r>
        <w:t>ihrer Produkte korrekte Verbraucherinformationen vorlegen müssen. Rohstoffe und Fertigprodukte sollten regelmäßig mit anerkannten Analysemethoden auf Qualität und Sicherheit geprüft werden. Zudem sollten irreführende gesundheitsbezogene Werbeaussagen konse</w:t>
      </w:r>
      <w:r>
        <w:t xml:space="preserve">quenter kontrolliert werden. </w:t>
      </w:r>
      <w:r>
        <w:rPr>
          <w:b/>
        </w:rPr>
        <w:t>ken</w:t>
      </w:r>
    </w:p>
    <w:p w14:paraId="44B3A164" w14:textId="77777777" w:rsidR="007B0D16" w:rsidRDefault="003505E5">
      <w:pPr>
        <w:pStyle w:val="berschrift1"/>
      </w:pPr>
      <w:bookmarkStart w:id="58" w:name="_Toc243292778"/>
      <w:r>
        <w:t>Musizieren ist gesund und verbindet Menschen</w:t>
      </w:r>
      <w:bookmarkEnd w:id="58"/>
    </w:p>
    <w:p w14:paraId="3A434468" w14:textId="77777777" w:rsidR="007B0D16" w:rsidRDefault="003505E5">
      <w:pPr>
        <w:pStyle w:val="Standard-Fett"/>
      </w:pPr>
      <w:r>
        <w:t>Der Neurologe und Buchautor Eckart Altenmüller erklärt, warum es guttut, Instrumente zu lernen und zu singen</w:t>
      </w:r>
    </w:p>
    <w:p w14:paraId="41A423C5" w14:textId="77777777" w:rsidR="007B0D16" w:rsidRDefault="003505E5">
      <w:pPr>
        <w:pStyle w:val="Vorspann"/>
      </w:pPr>
      <w:r>
        <w:t>Ob jung oder alt – Musik prägt unser Leben von Anfang an. Gemeinsames</w:t>
      </w:r>
      <w:r>
        <w:t xml:space="preserve"> Musizieren macht glücklich und stärkt soziale Teilhabe, sagt Professor Eckart Altenmüller. Zudem entspannt und belebt das Hören von Melodien im Alltag.</w:t>
      </w:r>
    </w:p>
    <w:p w14:paraId="50FD1C2D" w14:textId="77777777" w:rsidR="007B0D16" w:rsidRDefault="003505E5">
      <w:r>
        <w:lastRenderedPageBreak/>
        <w:t>Professor Eckart Altenmüller ist sowohl Mediziner als auch Musiker und hat von 1994 bis 2024 das Institut für Musikphysiologie und Musiker-Medizin geleitet, das zur Hochschule für Musik, Theater und Medien Hannover gehört. Er ist inzwischen emeritiert, abe</w:t>
      </w:r>
      <w:r>
        <w:t xml:space="preserve">r den 70-Jährigen fasziniert nach wie vor die Frage, welchen Einfluss Musizieren und Singen auf die Gesundheit haben. </w:t>
      </w:r>
    </w:p>
    <w:p w14:paraId="192EBB7F" w14:textId="77777777" w:rsidR="007B0D16" w:rsidRDefault="003505E5">
      <w:pPr>
        <w:pStyle w:val="Zwischentitel"/>
      </w:pPr>
      <w:r>
        <w:t>Bindungshormon Oxytocin</w:t>
      </w:r>
    </w:p>
    <w:p w14:paraId="30DBC61D" w14:textId="77777777" w:rsidR="007B0D16" w:rsidRDefault="003505E5">
      <w:r>
        <w:t>Altenmüller motiviert etwa zur Teilnahme in einem Chor: „Beim Singen trainiert man eine aufrechte Körperhaltung u</w:t>
      </w:r>
      <w:r>
        <w:t>nd richtiges Atmen. Das stärkt Körperwahrnehmung und Selbstbewusstsein. Während die Singgemeinschaft musiziert, wird im Blut Oxytocin freigesetzt. Das Bindungshormon entsteht, wenn man sich in der Gruppe aufgehoben fühlt. Es entspannt und gibt Sicherheit“,</w:t>
      </w:r>
      <w:r>
        <w:t xml:space="preserve"> sagt der Experte. </w:t>
      </w:r>
    </w:p>
    <w:p w14:paraId="7A4C0B3E" w14:textId="77777777" w:rsidR="007B0D16" w:rsidRDefault="003505E5">
      <w:r>
        <w:t>Ebenfalls möchte er Menschen davon begeistern, ein Instrument zu erlernen. Besonders wohltuend ist dies gemeinsam mit anderen. Das Einstiegsalter sei egal: „Es ist nie zu spät, ein Instrument zu lernen“, sagt Altenmüller. Er hebt die Be</w:t>
      </w:r>
      <w:r>
        <w:t>deutung von niedrigschwelligen Angeboten etwa an Volkshochschulen oder Musikschulen hervor. Denn ob jemand Unterricht nehmen kann oder nicht, sollte nicht am Geldbeutel scheitern. „Es braucht günstige Instrumente. Wer sich jedoch ein eigenes Instrument ans</w:t>
      </w:r>
      <w:r>
        <w:t xml:space="preserve">chafft, lässt sich auf eine lebenslange ,Ehe‘ ein und sollte es nicht von der Stange kaufen“, rät der Musiker. Man sollte sich bei der Wahl genug Zeit nehmen. Das sei wie bei Harry Potter, sagt er augenzwinkernd: Der Zauberstab sucht sich den Zauberer. </w:t>
      </w:r>
    </w:p>
    <w:p w14:paraId="52583904" w14:textId="77777777" w:rsidR="007B0D16" w:rsidRDefault="003505E5">
      <w:r>
        <w:t>Al</w:t>
      </w:r>
      <w:r>
        <w:t>tenmüller beschreibt, wie alle beim Musizieren voneinander profitieren. „Das setzt voraus, dass ich mich auf die anderen einstelle. Man atmet gemeinsam. Das führt zu einer Verbundenheit, die ohne Worte funktioniert. Dabei schütten wir ebenfalls vermehrt Ox</w:t>
      </w:r>
      <w:r>
        <w:t>ytocin aus. Man lernt sich in der Gruppe außerdem sehr schnell kennen. Die individuellen Stärken und Schwächen kommen zum Vorschein.“ So bekommt man über den Klang mit, ob jemand schüchtern ist. Durch die anderen Mitglieder wird die Person ermutigt, sich m</w:t>
      </w:r>
      <w:r>
        <w:t>ehr zu trauen. „Das ist wie in einer gut harmonierenden Fußballmannschaft. Da wird jeder so genommen, wie er ist, und man entwickelt sich in der Gruppe“, erklärt der Spezialist.</w:t>
      </w:r>
    </w:p>
    <w:p w14:paraId="1D903316" w14:textId="77777777" w:rsidR="007B0D16" w:rsidRDefault="003505E5">
      <w:r>
        <w:t xml:space="preserve">Musik wirkt aber auch beim Anhören. Dabei werden im Körper Prozesse angeregt, </w:t>
      </w:r>
      <w:r>
        <w:t>die das Wohlbefinden steigern. So senkt entspannende Musik die Ausschüttung des Stresshormons Cortisol. Belebende Musik stimuliert die Ausschüttung von Dopamin, das im Gehirn für Glücks- und Belohnungsgefühle sorgt. Welche Musikrichtung jemand bevorzugt, i</w:t>
      </w:r>
      <w:r>
        <w:t>st nicht entscheidend. Wichtig sei nur, dass man die Klänge mag, versichert Altenmüller. So entspannt der eine bei Klassik, der andere fühlt sich durch Punk oder Heavy Metal aktiviert.</w:t>
      </w:r>
    </w:p>
    <w:p w14:paraId="4004844C" w14:textId="77777777" w:rsidR="007B0D16" w:rsidRDefault="003505E5">
      <w:pPr>
        <w:pStyle w:val="Zwischentitel"/>
      </w:pPr>
      <w:r>
        <w:t>Musik hilft Jugendlichen</w:t>
      </w:r>
    </w:p>
    <w:p w14:paraId="08541F05" w14:textId="77777777" w:rsidR="007B0D16" w:rsidRDefault="003505E5">
      <w:r>
        <w:t>Der im schwäbischen Rottweil geborene Altenmül</w:t>
      </w:r>
      <w:r>
        <w:t>ler beschreibt die Wirkung von Musik auf jüngere Menschen: „Sie hilft Jugendlichen, Gefühle und Ansichten auszudrücken, sich von Erwachsenen abzugrenzen und Freundschaften zu knüpfen. Diese nutzen sie, um sich aufzumuntern, Wut abzubauen oder um sich in tr</w:t>
      </w:r>
      <w:r>
        <w:t>aurigen Phasen zu trösten.“</w:t>
      </w:r>
    </w:p>
    <w:p w14:paraId="1E36BA44" w14:textId="77777777" w:rsidR="007B0D16" w:rsidRDefault="003505E5">
      <w:r>
        <w:t xml:space="preserve">Musik schafft außerdem soziale Erlebnisse. Altenmüller nennt als Beispiel BTS, eine der erfolgreichsten Popbands im K-Pop-Universum. „Zur Jugend gehört, sich einem Lebensgefühl </w:t>
      </w:r>
      <w:r>
        <w:lastRenderedPageBreak/>
        <w:t>anzuschließen. So ist es beispielsweise ein prägend</w:t>
      </w:r>
      <w:r>
        <w:t xml:space="preserve">es Erlebnis, mit Freundinnen und Freunden ein Konzert der angesagten koreanischen Boygroup zu besuchen“, sagt der Experte. </w:t>
      </w:r>
    </w:p>
    <w:p w14:paraId="34948611" w14:textId="77777777" w:rsidR="007B0D16" w:rsidRDefault="003505E5">
      <w:r>
        <w:t>Altenmüller greift auch das Thema Musiktherapie auf. Er freut sich, dass dank Musik Menschen immer wieder geholfen wird. Vor allem b</w:t>
      </w:r>
      <w:r>
        <w:t xml:space="preserve">ei den Erkrankungen Demenz und Parkinson sowie leichten bis mittelschweren Depressionen entfaltet Musik eine heilsame Wirkung. </w:t>
      </w:r>
    </w:p>
    <w:p w14:paraId="40E7F8F7" w14:textId="77777777" w:rsidR="007B0D16" w:rsidRDefault="003505E5">
      <w:r>
        <w:rPr>
          <w:b/>
        </w:rPr>
        <w:t>Elisabeth Antritter</w:t>
      </w:r>
    </w:p>
    <w:p w14:paraId="1E46FDD0" w14:textId="77777777" w:rsidR="007B0D16" w:rsidRDefault="003505E5">
      <w:pPr>
        <w:pStyle w:val="berschrift1"/>
      </w:pPr>
      <w:bookmarkStart w:id="59" w:name="_Toc243292779"/>
      <w:r>
        <w:t>Das Ozonloch schrumpft weiter</w:t>
      </w:r>
      <w:bookmarkEnd w:id="59"/>
    </w:p>
    <w:p w14:paraId="2483E57D" w14:textId="77777777" w:rsidR="007B0D16" w:rsidRDefault="003505E5">
      <w:pPr>
        <w:pStyle w:val="Standard-Fett"/>
      </w:pPr>
      <w:r>
        <w:t>Über der Antarktis zeigt sich, dass konsequenter Umweltschutz wirkt</w:t>
      </w:r>
    </w:p>
    <w:p w14:paraId="7307A67A" w14:textId="77777777" w:rsidR="007B0D16" w:rsidRDefault="003505E5">
      <w:pPr>
        <w:pStyle w:val="Vorspann"/>
      </w:pPr>
      <w:r>
        <w:t>Die Ozonsc</w:t>
      </w:r>
      <w:r>
        <w:t>hicht, die uns vor gefährlicher UV-Strahlung schützt, erholt sich langsam, aber stetig. Ein wichtiger Grund dafür ist das internationale Verbot ozonschädigender Chemikalien durch das Montrealer Protokoll von 1987.</w:t>
      </w:r>
    </w:p>
    <w:p w14:paraId="078A8DC3" w14:textId="77777777" w:rsidR="007B0D16" w:rsidRDefault="003505E5">
      <w:r>
        <w:t xml:space="preserve">Das Ozonloch über der Antarktis schrumpft </w:t>
      </w:r>
      <w:r>
        <w:t>und ist so klein wie seit Jahrzehnten nicht mehr. Die Weltorganisation für Meteorologie (WMO) bezeichnet den gelungenen Schutz der Ozonschicht als eine der größten Erfolgsgeschichten internationaler Umweltpolitik. Ein entscheidender Faktor war das weltweit</w:t>
      </w:r>
      <w:r>
        <w:t>e Verbot ozonschädigender Fluorchlorkohlenwasserstoffe (FCKW), die früher unter anderem als Kühlmittel in Klimaanlagen und Kühlschränken sowie als Treibgas in Sprühdosen eingesetzt wurden. Gelangen diese Stoffe in die Atmosphäre, können sie die Ozonschicht</w:t>
      </w:r>
      <w:r>
        <w:t xml:space="preserve"> schädigen, die einen Großteil der gefährlichen ultravioletten (UV-) Strahlung der Sonne absorbiert. </w:t>
      </w:r>
    </w:p>
    <w:p w14:paraId="696D13A1" w14:textId="77777777" w:rsidR="007B0D16" w:rsidRDefault="003505E5">
      <w:r>
        <w:t>Den Grundstein für die Erholung der Ozonschicht legte das Montrealer Protokoll. Am 16. September 1987 unterzeichneten Vertreter von 46 Ländern bei einer U</w:t>
      </w:r>
      <w:r>
        <w:t>N-Umweltkonferenz in Montreal (Kanada) das Abkommen, das 1989 in Kraft trat. Es war das erste verbindliche internationale Abkommen, das die Unterzeichnerstaaten verpflichtete, ihren FCKW-Ausstoß deutlich zu reduzieren. Seitdem hat sich die Ozonschicht zune</w:t>
      </w:r>
      <w:r>
        <w:t>hmend erholt. Nach Einschätzung der WMO ist sie auf dem Weg zurück zu den Werten der 1980er-Jahre. Dieser Prozess verläuft jedoch langsam, da die einst freigesetzten Schadstoffe über Jahrzehnte in der Atmosphäre verbleiben können.</w:t>
      </w:r>
    </w:p>
    <w:p w14:paraId="1897049F" w14:textId="77777777" w:rsidR="007B0D16" w:rsidRDefault="003505E5">
      <w:pPr>
        <w:pStyle w:val="Zwischentitel"/>
      </w:pPr>
      <w:r>
        <w:t>Ozonwerte schwanken</w:t>
      </w:r>
    </w:p>
    <w:p w14:paraId="74990846" w14:textId="77777777" w:rsidR="007B0D16" w:rsidRDefault="003505E5">
      <w:r>
        <w:t xml:space="preserve">Auch </w:t>
      </w:r>
      <w:r>
        <w:t>über der Arktis deutet der Trend auf eine Erholung hin, erklärte Paolo Laj, Leiter des WMO-​Programms für atmosphärische Beobachtungen, gegenüber der Nachrichtenagentur dpa. Im Jahr 2025 sanken die Ozonwerte aufgrund meteorologischer Phänomene über einigen</w:t>
      </w:r>
      <w:r>
        <w:t xml:space="preserve"> Gebieten der nördlichen Hemisphäre. Anders als über der Antarktis handelt es sich dort nicht um ein Ozonloch, sondern um eine vorübergehende Ausdünnung der Ozonschicht.</w:t>
      </w:r>
    </w:p>
    <w:p w14:paraId="2DDF4E55" w14:textId="77777777" w:rsidR="007B0D16" w:rsidRDefault="003505E5">
      <w:r>
        <w:lastRenderedPageBreak/>
        <w:t xml:space="preserve"> Dennoch nimmt die UV-Strahlung regional zu. In Teilen Europas ist sie seit Mitte der </w:t>
      </w:r>
      <w:r>
        <w:t xml:space="preserve">1990er-​Jahre um bis zu 20 Prozent gestiegen. Laut WMO liegt das vor allem an der geringeren Bewölkung und den dadurch zunehmenden Sonnenstunden. Wenn weniger Wolken die Sonnenstrahlung abschirmen, erreicht mehr UV-Strahlung die Erdoberfläche – auch dann, </w:t>
      </w:r>
      <w:r>
        <w:t xml:space="preserve">wenn sich die Ozonschicht erholt. Deshalb ist ein konsequenter Schutz vor UV-Strahlung in diesen Gebieten weiterhin besonders wichtig.  </w:t>
      </w:r>
      <w:r>
        <w:rPr>
          <w:b/>
        </w:rPr>
        <w:t>Jörg Ciszewski</w:t>
      </w:r>
    </w:p>
    <w:p w14:paraId="6ACCD1BE" w14:textId="77777777" w:rsidR="007B0D16" w:rsidRDefault="003505E5">
      <w:pPr>
        <w:pStyle w:val="berschrift1"/>
      </w:pPr>
      <w:bookmarkStart w:id="60" w:name="_Toc243292780"/>
      <w:r>
        <w:t>Die tägliche Dosis Gezwitscher</w:t>
      </w:r>
      <w:bookmarkEnd w:id="60"/>
    </w:p>
    <w:p w14:paraId="4E974F13" w14:textId="77777777" w:rsidR="007B0D16" w:rsidRDefault="003505E5">
      <w:pPr>
        <w:pStyle w:val="Standard-Fett"/>
      </w:pPr>
      <w:r>
        <w:t>Schon sechs Minuten Vogelgesang beruhigen</w:t>
      </w:r>
    </w:p>
    <w:p w14:paraId="1DC158DB" w14:textId="77777777" w:rsidR="007B0D16" w:rsidRDefault="003505E5">
      <w:pPr>
        <w:pStyle w:val="Vorspann"/>
      </w:pPr>
      <w:r>
        <w:t>Wer dem Gesang eines Vogels laus</w:t>
      </w:r>
      <w:r>
        <w:t>cht, hat Glücksgefühle. Forschende des Max-Planck-Instituts für Bildungsforschung wollten wissen, wie stark die Wirkung ist, und ob diese sich womöglich in der Therapie psychisch kranker Menschen einsetzen lässt.</w:t>
      </w:r>
    </w:p>
    <w:p w14:paraId="1D7A91F1" w14:textId="77777777" w:rsidR="007B0D16" w:rsidRDefault="003505E5">
      <w:r>
        <w:t>Das Forscherteam untersuchte mit 295 Teilne</w:t>
      </w:r>
      <w:r>
        <w:t>hmenden, wie sich Vogelgesang und Verkehrslärm auf die psychische Gesundheit auswirken. Dafür hörten die Personen sechs Minuten lang unterschiedliche Geräuschkulissen und füllten vor und nach dem Experiment Fragebögen aus. Dabei zeigte sich, dass Vogelgesa</w:t>
      </w:r>
      <w:r>
        <w:t>ng Ängstlichkeit bis hin zu Verfolgungsgedanken verringern konnte, während Verkehrslärm depressive Symptome verstärkte.</w:t>
      </w:r>
    </w:p>
    <w:p w14:paraId="023D8FDD" w14:textId="77777777" w:rsidR="007B0D16" w:rsidRDefault="003505E5">
      <w:r>
        <w:t>Bereits sechs Minuten Vogelgezwitscher täglich wirken sich positiv auf die mentale Gesundheit aus. Ob Rotkehlchen, Amsel oder Meise – we</w:t>
      </w:r>
      <w:r>
        <w:t>lche Vogelart aus voller Kehle singt, scheint dabei keine entscheidende Rolle zu spielen. Der Studie zufolge wirken die tierischen Klänge auch in städtischen Umgebungen beruhigend auf Menschen.</w:t>
      </w:r>
    </w:p>
    <w:p w14:paraId="0EC4C570" w14:textId="77777777" w:rsidR="007B0D16" w:rsidRDefault="003505E5">
      <w:r>
        <w:t>Straßenlärm wurde dagegen überwiegend als belastend wahrgenomm</w:t>
      </w:r>
      <w:r>
        <w:t xml:space="preserve">en und konnte depressive Zustände verstärken. Besonders ausgeprägt war dieser Effekt, wenn viele unterschiedliche Verkehrsgeräusche zusammenkamen. </w:t>
      </w:r>
    </w:p>
    <w:p w14:paraId="2DD71D5A" w14:textId="77777777" w:rsidR="007B0D16" w:rsidRDefault="003505E5">
      <w:r>
        <w:t>Für die Untersuchung sollten die Personen zunächst ihr psychisches Befinden einschätzen. Nachdem sie Vogelge</w:t>
      </w:r>
      <w:r>
        <w:t xml:space="preserve">sang gehört hatten, fielen ihre Antworten deutlich positiver aus. Dieses Ergebnis bestätigt dem Forscherteam, dass Vogelgesang zur Prävention psychischer Erkrankungen beitragen kann. Dies muss allerdings weiter untersucht werden. </w:t>
      </w:r>
      <w:r>
        <w:rPr>
          <w:b/>
        </w:rPr>
        <w:t>ant</w:t>
      </w:r>
    </w:p>
    <w:p w14:paraId="308DD100" w14:textId="77777777" w:rsidR="007B0D16" w:rsidRDefault="003505E5">
      <w:pPr>
        <w:pStyle w:val="berschrift1"/>
      </w:pPr>
      <w:bookmarkStart w:id="61" w:name="_Toc243292781"/>
      <w:r>
        <w:t>Essen unterwegs</w:t>
      </w:r>
      <w:bookmarkEnd w:id="61"/>
    </w:p>
    <w:p w14:paraId="4B97B588" w14:textId="77777777" w:rsidR="007B0D16" w:rsidRDefault="003505E5">
      <w:pPr>
        <w:pStyle w:val="Standard-Fett"/>
      </w:pPr>
      <w:r>
        <w:t>So ble</w:t>
      </w:r>
      <w:r>
        <w:t>iben Mahlzeiten frisch und behalten die gewünschte Temperatur</w:t>
      </w:r>
    </w:p>
    <w:p w14:paraId="161BF5A8" w14:textId="77777777" w:rsidR="007B0D16" w:rsidRDefault="003505E5">
      <w:pPr>
        <w:pStyle w:val="Vorspann"/>
      </w:pPr>
      <w:r>
        <w:lastRenderedPageBreak/>
        <w:t>Ob süß oder herzhaft – wer sich gerne ein leckeres Mittagessen einpacken will, findet im Fachhandel und in Online-Shops eine große Auswahl an Behältern. Neben klassischen Brotdosen gibt es Gefäß</w:t>
      </w:r>
      <w:r>
        <w:t xml:space="preserve">e mit Isolierfunktion, die Speisen warm oder kalt halten. </w:t>
      </w:r>
    </w:p>
    <w:p w14:paraId="49ABD9F0" w14:textId="77777777" w:rsidR="007B0D16" w:rsidRDefault="003505E5">
      <w:r>
        <w:t>Für alle Speisen, die einige Stunden bei Zimmertemperatur frisch halten, wie Brot, Käse, gekochtes Ei in der Schale, Salami, Gemüse, Obst, trockener Kuchen und Nüsse, eignen sich Gefäße aus Glas, E</w:t>
      </w:r>
      <w:r>
        <w:t>delstahl oder Kunststoff, der frei von Weichmachern ist (auf das Siegel „BPA-frei“ achten).</w:t>
      </w:r>
    </w:p>
    <w:p w14:paraId="60D4B6F5" w14:textId="77777777" w:rsidR="007B0D16" w:rsidRDefault="003505E5">
      <w:r>
        <w:t>Heiße Suppe oder Kartoffelauflauf „to go“ halten in einem Isolierbehälter warm. Das Edelstahlgefäß mit heißem Wasser vorwärmen. Beim Einfüllen sollte die Suppe eine</w:t>
      </w:r>
      <w:r>
        <w:t xml:space="preserve"> Temperatur von mehr als 80 Grad Celsius haben und spätestens nach vier bis sechs Stunden verzehrt werden. </w:t>
      </w:r>
    </w:p>
    <w:p w14:paraId="5B7BCEFC" w14:textId="77777777" w:rsidR="007B0D16" w:rsidRDefault="003505E5">
      <w:r>
        <w:t>Fleisch, Fisch, Reis, Nudeln und Milchprodukte eignen sich nicht zum stundenlangen Warmhalten in Isoliergefäßen. Das gilt besonders für eine Tempera</w:t>
      </w:r>
      <w:r>
        <w:t xml:space="preserve">tur von weniger als 60 Grad Celsius. Denn bei diesen Temperaturen können sich in den Speisen Keime vermehren, die ein gesundheitliches Risiko darstellen. </w:t>
      </w:r>
    </w:p>
    <w:p w14:paraId="37C08EA9" w14:textId="77777777" w:rsidR="007B0D16" w:rsidRDefault="003505E5">
      <w:r>
        <w:t>Auch Kaltes behält in einem solchen Gefäß die gewünschte Temperatur. Zuvor sind die Innenwände des Be</w:t>
      </w:r>
      <w:r>
        <w:t>hälters abzukühlen, etwa mit Leitungswasser aus dem Kühlschrank oder ein paar Eiswürfeln. So bleiben Kichererbsen-, Couscous- oder Tabouleh-Salat angenehm kalt. Eine Alternative ist eine kleine, tragbare Isoliertasche mit Kühlakku, in der die Mahlzeit in e</w:t>
      </w:r>
      <w:r>
        <w:t>inem auslaufsicheren Gefäß transportiert wird.</w:t>
      </w:r>
    </w:p>
    <w:p w14:paraId="712DBF8F" w14:textId="77777777" w:rsidR="007B0D16" w:rsidRDefault="003505E5">
      <w:r>
        <w:t xml:space="preserve">Bei Wraps ist unbedingt die Kühlkette einzuhalten, da sie leicht verderben. Wer morgens keine Zeit hat, kann einen Wrap problemlos am Vorabend mit frischen Zutaten zubereiten. Klassisch sind Hühnchen und Mais mit Salat. Für einen vegetarischen Wrap eignen </w:t>
      </w:r>
      <w:r>
        <w:t>sich etwa Avocado, Ei, Tofu, Fetakäse und Tomaten. Es ist wichtig, erhitzte Zutaten für die Füllung vor der Verarbeitung abkühlen zu lassen. Den Wrap luftdicht verpacken und über Nacht in den Kühlschrank stellen. Zusätzlich können Wraps in ein fettabweisen</w:t>
      </w:r>
      <w:r>
        <w:t xml:space="preserve">des Papier gewickelt werden. Das verhindert, dass die Füllung herausfällt. </w:t>
      </w:r>
    </w:p>
    <w:p w14:paraId="031ACCCF" w14:textId="77777777" w:rsidR="007B0D16" w:rsidRDefault="003505E5">
      <w:r>
        <w:t>Tipp: Klein geschnittene Rohkost wie Äpfel, Birnen, Karotten, Kohlrabi, Stangensellerie oder Avocados neigen dazu, nach einer Weile braun zu werden. Denn sobald die Stücke mit Saue</w:t>
      </w:r>
      <w:r>
        <w:t>rstoff in Kontakt kommen, oxidieren sie. Das ist nicht ungesund, wirkt aber unappetitlich. Wer dies verhindern möchte, badet sie sofort nach dem Anschneiden kurz in Zitronenwasser. Oder man legt Obst und Gemüse für einige Minuten in ein Bad mit leicht gesa</w:t>
      </w:r>
      <w:r>
        <w:t xml:space="preserve">lzenem Wasser, spült alles gründlich ab und verpackt es am Schluss luftdicht in einer Dose. </w:t>
      </w:r>
      <w:r>
        <w:rPr>
          <w:b/>
        </w:rPr>
        <w:t>Elisabeth Antritter</w:t>
      </w:r>
    </w:p>
    <w:p w14:paraId="362FDE6B" w14:textId="77777777" w:rsidR="007B0D16" w:rsidRDefault="003505E5">
      <w:pPr>
        <w:pStyle w:val="berschrift1"/>
      </w:pPr>
      <w:bookmarkStart w:id="62" w:name="_Toc243292782"/>
      <w:r>
        <w:t>Punkte gibt’s auch auf dem Rad</w:t>
      </w:r>
      <w:bookmarkEnd w:id="62"/>
    </w:p>
    <w:p w14:paraId="657471B5" w14:textId="77777777" w:rsidR="007B0D16" w:rsidRDefault="003505E5">
      <w:pPr>
        <w:pStyle w:val="Standard-Fett"/>
      </w:pPr>
      <w:r>
        <w:t>Bei Verstößen ist sogar der Führerschein in Gefahr</w:t>
      </w:r>
    </w:p>
    <w:p w14:paraId="3F3B1E7F" w14:textId="77777777" w:rsidR="007B0D16" w:rsidRDefault="003505E5">
      <w:pPr>
        <w:pStyle w:val="Vorspann"/>
      </w:pPr>
      <w:r>
        <w:lastRenderedPageBreak/>
        <w:t xml:space="preserve">Im Fahreignungsregister in Flensburg werden im Straßenverkehr </w:t>
      </w:r>
      <w:r>
        <w:t>begangene Verstöße gespeichert und nach Art und Schwere der Zuwiderhandlung mit einem bis drei Punkten bewertet. Was nicht alle wissen: Neben Autofahrenden können auch andere Verkehrsteilnehmenden Punkte in der „Verkehrssünderkartei“ sammeln.</w:t>
      </w:r>
    </w:p>
    <w:p w14:paraId="5A0DBDA2" w14:textId="77777777" w:rsidR="007B0D16" w:rsidRDefault="003505E5">
      <w:r>
        <w:t>Während gerin</w:t>
      </w:r>
      <w:r>
        <w:t>gfügige Vergehen wie Falschparken in der Regel ein Verwarnungsgeld zwischen 5 und 55 Euro nach sich ziehen, führen schwerere Verstöße zu schärferen Strafen, sprich zu einer Geldbuße von mindestens 60 Euro plus einer Eintragung im Fahreignungsregister. Ordn</w:t>
      </w:r>
      <w:r>
        <w:t xml:space="preserve">ungswidrigkeiten, die zusätzlich mit einem Fahrverbot belegt sind, führen immer zur Eintragung von Punkten. </w:t>
      </w:r>
    </w:p>
    <w:p w14:paraId="5C30E556" w14:textId="77777777" w:rsidR="007B0D16" w:rsidRDefault="003505E5">
      <w:r>
        <w:t>Doch in manchen Fällen kann ein Fahrverbot oder gar ein Führerscheinverlust drohen, obwohl gar nicht Auto gefahren wurde. Vor allem bei Alkohol, Dr</w:t>
      </w:r>
      <w:r>
        <w:t>ogen und Unfallflucht kennt der Gesetzgeber keinen Spaß: Zwar gelten beim Fahrrad andere Promillegrenzen als beim Auto, dennoch liegt ab 1,6 Promille eine Straftat vor. Zudem ist damit ein Wert erreicht, der eine Geldstrafe und Punkte zur Folge hat. Außerd</w:t>
      </w:r>
      <w:r>
        <w:t>em ordnet die Fahrerlaubnisbehörde eine Medizinisch-Psychologische Untersuchung an. Wer diese nicht besteht oder verweigert, dem wird die Fahrerlaubnis für Kraftfahrzeuge dauerhaft entzogen.</w:t>
      </w:r>
    </w:p>
    <w:p w14:paraId="5ADB0D40" w14:textId="77777777" w:rsidR="007B0D16" w:rsidRDefault="003505E5">
      <w:r>
        <w:t>Für manche vielleicht eine Überraschung: Auf E-Rollern gilt diese</w:t>
      </w:r>
      <w:r>
        <w:t xml:space="preserve">lbe Alkoholgrenze wie im Auto. Für Jugendliche und junge Erwachsene unter 21 Jahren sowie Führerscheinneulinge in der Probezeit heißt das: 0,0 Promille am Lenker. </w:t>
      </w:r>
    </w:p>
    <w:p w14:paraId="20983781" w14:textId="77777777" w:rsidR="007B0D16" w:rsidRDefault="003505E5">
      <w:r>
        <w:t>Selbst als Fußgängerin oder Fußgänger kann man Punkte in Flensburg bekommen, zum Beispiel be</w:t>
      </w:r>
      <w:r>
        <w:t>i einer Unfallflucht. Übrigens: Jede Eintragung in der „Verkehrssünderkartei“ wird nach Ablauf einer Frist automatisch getilgt: Ordnungswidrigkeiten mit einem Punkt nach zweieinhalb Jahren, Ordnungswidrigkeiten mit Fahrverbot sowie Straftaten mit zwei Punk</w:t>
      </w:r>
      <w:r>
        <w:t xml:space="preserve">ten nach fünf Jahren und Straftaten mit Fahrerlaubnisentzug nach zehn Jahren. </w:t>
      </w:r>
      <w:r>
        <w:rPr>
          <w:b/>
        </w:rPr>
        <w:t>mib</w:t>
      </w:r>
    </w:p>
    <w:p w14:paraId="0A960EE2" w14:textId="77777777" w:rsidR="007B0D16" w:rsidRDefault="003505E5">
      <w:pPr>
        <w:pStyle w:val="berschrift1"/>
      </w:pPr>
      <w:bookmarkStart w:id="63" w:name="_Toc243292783"/>
      <w:r>
        <w:t>Sicher über den Zebrastreifen</w:t>
      </w:r>
      <w:bookmarkEnd w:id="63"/>
    </w:p>
    <w:p w14:paraId="39C59E5D" w14:textId="77777777" w:rsidR="007B0D16" w:rsidRDefault="003505E5">
      <w:pPr>
        <w:pStyle w:val="Standard-Fett"/>
      </w:pPr>
      <w:r>
        <w:t>Den Fußgängerüberweg gibt es seit 75 Jahren – Fahrräder und Tretroller dürfen nicht darüberfahren</w:t>
      </w:r>
    </w:p>
    <w:p w14:paraId="6D591A58" w14:textId="77777777" w:rsidR="007B0D16" w:rsidRDefault="003505E5">
      <w:pPr>
        <w:pStyle w:val="Vorspann"/>
      </w:pPr>
      <w:r>
        <w:t>Fußgängerüberwege erkennt man an den breiten w</w:t>
      </w:r>
      <w:r>
        <w:t>eißen Streifen, die auf der Straße aufgemalt sind. Sie werden auch Zebrastreifen genannt. Hier haben Menschen, die zu Fuß, mit dem Rollstuhl oder einem Senioren-E-Mobil unterwegs sind, Vorrang vor dem übrigen Verkehr. Fahrzeuge müssen also anhalten, wenn e</w:t>
      </w:r>
      <w:r>
        <w:t xml:space="preserve">ine erkennbare Absicht zum Überqueren besteht. Doch es gibt weitere Regeln, die nicht alle kennen und beachten. </w:t>
      </w:r>
    </w:p>
    <w:p w14:paraId="0E548387" w14:textId="77777777" w:rsidR="007B0D16" w:rsidRDefault="003505E5">
      <w:r>
        <w:t>Schon die Römer hatten sich eine Lösung dafür ausgedacht, um Fußgängerinnen und Fußgängern eine sicherere Querung von Straßen zu ermöglichen. A</w:t>
      </w:r>
      <w:r>
        <w:t xml:space="preserve">n ausgesuchten Stellen installierten sie erhöhte Trittsteine, die in gewissen Abständen über den Weg gelegt wurden. </w:t>
      </w:r>
      <w:r>
        <w:lastRenderedPageBreak/>
        <w:t>Wagenführer mussten dort besonders aufmerksam fahren, damit die Räder möglichst kontaktlos durch die Lücken zwischen den Steinen hindurchkam</w:t>
      </w:r>
      <w:r>
        <w:t xml:space="preserve">en. </w:t>
      </w:r>
    </w:p>
    <w:p w14:paraId="5B4698B3" w14:textId="77777777" w:rsidR="007B0D16" w:rsidRDefault="003505E5">
      <w:pPr>
        <w:pStyle w:val="Zwischentitel"/>
      </w:pPr>
      <w:r>
        <w:t>Immer mehr Verkehr</w:t>
      </w:r>
    </w:p>
    <w:p w14:paraId="3E5CEFE2" w14:textId="77777777" w:rsidR="007B0D16" w:rsidRDefault="003505E5">
      <w:r>
        <w:t>Nach dem Zweiten Weltkrieg entwickelten verschiedene europäische Länder die Idee eines geschützten Fußgängerüberwegs. Insbesondere deshalb, weil es im Zuge des wachsenden Automobilverkehrs in den Städten immer gefährlicher wurde, zu</w:t>
      </w:r>
      <w:r>
        <w:t xml:space="preserve"> Fuß eine viel befahrene Straße zu überqueren. Die Zahl der Unfälle nahm deutlich zu.</w:t>
      </w:r>
    </w:p>
    <w:p w14:paraId="0E6B7750" w14:textId="77777777" w:rsidR="007B0D16" w:rsidRDefault="003505E5">
      <w:r>
        <w:t>Vorreiter des Zebrastreifens in seiner heutigen Form war Großbritannien. Der weltweit erste schwarz-weiß gestreifte Überweg wurde 1951 in Slough eröffnet, einer Stadt rund 30 Kilometer westlich von London. Apropos London: Der durch das Cover eines Beatles-</w:t>
      </w:r>
      <w:r>
        <w:t xml:space="preserve">Albums wohl bekannteste Zebrastreifen der Welt liegt in der Abbey Road in der britischen Hauptstadt. </w:t>
      </w:r>
    </w:p>
    <w:p w14:paraId="4BCCF31B" w14:textId="77777777" w:rsidR="007B0D16" w:rsidRDefault="003505E5">
      <w:r>
        <w:t>Hierzulande entstanden 1952 in Ost-Berlin mit zwei Streifen und in München mit zwölf Streifen die ersten „Dickstrichketten“, so die ursprüngliche deutsche</w:t>
      </w:r>
      <w:r>
        <w:t xml:space="preserve"> Bezeichnung. Ein Jahr später wurde der Fußgängerüberweg in die Straßenverkehrsordnung aufgenommen. </w:t>
      </w:r>
    </w:p>
    <w:p w14:paraId="109731BF" w14:textId="77777777" w:rsidR="007B0D16" w:rsidRDefault="003505E5">
      <w:pPr>
        <w:pStyle w:val="Zwischentitel"/>
      </w:pPr>
      <w:r>
        <w:t>Besonders rücksichtsvoll</w:t>
      </w:r>
    </w:p>
    <w:p w14:paraId="135C252F" w14:textId="77777777" w:rsidR="007B0D16" w:rsidRDefault="003505E5">
      <w:r>
        <w:t>Der Vorrang für Zufußgehende wurde allerdings erst 1964 eingeführt. Bis dahin war man auf das Wohlwollen der Autofahrenden angewie</w:t>
      </w:r>
      <w:r>
        <w:t>sen. Es gibt aber eine wichtige Ausnahme: Vor Schienenfahrzeugen ist der Vorrang an Zebrastreifen aufgehoben. Das heißt: Wer zu Fuß geht, muss warten, wenn sich beispielsweise eine Straßenbahn nähert.</w:t>
      </w:r>
    </w:p>
    <w:p w14:paraId="510B49C6" w14:textId="77777777" w:rsidR="007B0D16" w:rsidRDefault="003505E5">
      <w:r>
        <w:t>Während sich der Überweg in England aufgrund seiner Zeb</w:t>
      </w:r>
      <w:r>
        <w:t>ra-ähnlichen Musterung schon früh als „zebra crossing“ etablierte, wurde die Bezeichnung „Zebrastreifen“ in Deutschland erst 1954 nach der „Aktion Zebra“ der Hamburger Polizei und einer Zeitung populär. Der Name verwies nicht nur auf das Streifenmuster, so</w:t>
      </w:r>
      <w:r>
        <w:t>ndern stand auch als Akronym für „Zeichen eines besonders rücksichtsvollen Autofahrers“. Polizeibeamte beobachteten während einer Verkehrserziehungswoche das Verhalten an Überwegen und notierten rücksichtsvolle Autofahrer. Deren Namen wurden anschließend i</w:t>
      </w:r>
      <w:r>
        <w:t>n der Zeitung veröffentlicht.</w:t>
      </w:r>
    </w:p>
    <w:p w14:paraId="391A18A2" w14:textId="77777777" w:rsidR="007B0D16" w:rsidRDefault="003505E5">
      <w:pPr>
        <w:pStyle w:val="Zwischentitel"/>
      </w:pPr>
      <w:r>
        <w:t>Richtiges Verhalten</w:t>
      </w:r>
    </w:p>
    <w:p w14:paraId="392FC150" w14:textId="77777777" w:rsidR="007B0D16" w:rsidRDefault="003505E5">
      <w:r>
        <w:t>Wer mit dem Fahrrad oder Tretroller unterwegs ist, muss absteigen und schieben oder darf damit „rollern“, also mit einem Fuß auf dem Pedal stehen und sich mit dem anderen vom Boden abstoßen. Über den Zebras</w:t>
      </w:r>
      <w:r>
        <w:t xml:space="preserve">treifen zu fahren, ist dagegen nicht erlaubt. Das gilt ebenso für E-Scooter und für Kinderfahrräder. Andernfalls droht ein Verwarngeld von 20 Euro. </w:t>
      </w:r>
    </w:p>
    <w:p w14:paraId="7817F852" w14:textId="77777777" w:rsidR="007B0D16" w:rsidRDefault="003505E5">
      <w:r>
        <w:t>Auto-, Motorrad- und Fahrradfahrende müssen auch bei stockendem Verkehr den Fußgängerüberweg stets freihalt</w:t>
      </w:r>
      <w:r>
        <w:t>en. Außerdem darf an diesen Stellen nicht überholt und fünf Meter davor weder geparkt noch gehalten werden. Wer zu schnell an den Zebrastreifen heranfährt, das Überqueren nicht ermöglicht oder sich nicht an das Überholverbot hält, riskiert einen Punkt in F</w:t>
      </w:r>
      <w:r>
        <w:t>lensburg und ein Bußgeld in Höhe von 80 Euro.</w:t>
      </w:r>
    </w:p>
    <w:p w14:paraId="4A9E4EF6" w14:textId="77777777" w:rsidR="007B0D16" w:rsidRDefault="003505E5">
      <w:r>
        <w:t>Trotz aller Regeln ist es ratsam, am Zebrastreifen den Blickkontakt mit den Verkehrsteilnehmenden auf der Straße zu suchen und vor der Überquerung nach links und rechts zu schauen, ob auch wirklich angehalten w</w:t>
      </w:r>
      <w:r>
        <w:t xml:space="preserve">ird.  </w:t>
      </w:r>
      <w:r>
        <w:rPr>
          <w:b/>
        </w:rPr>
        <w:t>Mirko Besch</w:t>
      </w:r>
    </w:p>
    <w:p w14:paraId="3647FFDF" w14:textId="77777777" w:rsidR="007B0D16" w:rsidRDefault="003505E5">
      <w:pPr>
        <w:pStyle w:val="berschrift1"/>
      </w:pPr>
      <w:bookmarkStart w:id="64" w:name="_Toc243292784"/>
      <w:r>
        <w:lastRenderedPageBreak/>
        <w:t>Sprachgewaltiger Songpoet</w:t>
      </w:r>
      <w:bookmarkEnd w:id="64"/>
    </w:p>
    <w:p w14:paraId="032FD2F3" w14:textId="77777777" w:rsidR="007B0D16" w:rsidRDefault="003505E5">
      <w:pPr>
        <w:pStyle w:val="Standard-Fett"/>
      </w:pPr>
      <w:r>
        <w:t>Heinz Rudolf Kunze wird 70 Jahre alt</w:t>
      </w:r>
    </w:p>
    <w:p w14:paraId="5CBC6BF3" w14:textId="77777777" w:rsidR="007B0D16" w:rsidRDefault="003505E5">
      <w:pPr>
        <w:pStyle w:val="Vorspann"/>
      </w:pPr>
      <w:r>
        <w:t xml:space="preserve">Mit dem Hit „Dein ist mein ganzes Herz“ schreibt sich Heinz Rudolf Kunze 1985 tief in die Herzen seines Publikums. Der Komponist, Texter und Sänger ist eine der bedeutendsten </w:t>
      </w:r>
      <w:r>
        <w:t>Persönlichkeiten der deutschen Musikszene. Am 30. November feiert er seinen 70. Geburtstag.</w:t>
      </w:r>
    </w:p>
    <w:p w14:paraId="4386218C" w14:textId="77777777" w:rsidR="007B0D16" w:rsidRDefault="003505E5">
      <w:r>
        <w:t>Heinz Rudolf Kunze kommt 1956 in der ostwestfälischen Stadt Espelkamp zur Welt. Nach dem Abitur in Osnabrück entscheidet er sich für ein Studium der Germanistik und</w:t>
      </w:r>
      <w:r>
        <w:t xml:space="preserve"> Philosophie. </w:t>
      </w:r>
    </w:p>
    <w:p w14:paraId="0BC1C14B" w14:textId="77777777" w:rsidR="007B0D16" w:rsidRDefault="003505E5">
      <w:r>
        <w:t xml:space="preserve">Seinen musikalischen Einstand gibt er 1976 beim Nürnberger Bardentreffen. Bei einem Pop-Nachwuchs-Festival 1980 erklärt die Jury seinen Song „Bestandsaufnahme“ zum Gewinner. Das Lied dringt zu Produzent Siegfried Loch durch, der Kunze mit </w:t>
      </w:r>
      <w:r>
        <w:t>einem Fünfjahresvertrag zur Plattenfirma WEA holt.</w:t>
      </w:r>
    </w:p>
    <w:p w14:paraId="23210E06" w14:textId="77777777" w:rsidR="007B0D16" w:rsidRDefault="003505E5">
      <w:r>
        <w:t>Der kommerzielle Durchbruch gelingt Kunze und seiner Band „Verstärkung“ 1985 mit dem fünften Album „Dein ist mein ganzes Herz“. Es erreicht Gold-Status und bringt es auf 250 000 verkaufte Tonträger. Die gl</w:t>
      </w:r>
      <w:r>
        <w:t xml:space="preserve">eichnamige Single erreicht Platz 8 der deutschen Albumcharts und verkauft sich 300 000-mal. </w:t>
      </w:r>
    </w:p>
    <w:p w14:paraId="4623C35D" w14:textId="77777777" w:rsidR="007B0D16" w:rsidRDefault="003505E5">
      <w:r>
        <w:t>Die Anekdote zur Entstehung des Kultsongs erzählt Kunze öffentlich so: Die Melodie gab es schon, komponiert von Heiner Lürig. Kunzes Auftrag lautete, den Text zu l</w:t>
      </w:r>
      <w:r>
        <w:t xml:space="preserve">iefern. Er schrieb ihn dann während einer Autobahnfahrt von Hamburg nach Hannover. </w:t>
      </w:r>
    </w:p>
    <w:p w14:paraId="650A8FB0" w14:textId="77777777" w:rsidR="007B0D16" w:rsidRDefault="003505E5">
      <w:r>
        <w:t xml:space="preserve">Der Songpoet textet für andere Künstlerinnen und Künstler wie Schlagerstar Nicole und Herman van Veen. Zudem übersetzt und komponiert Kunze Musicals. </w:t>
      </w:r>
    </w:p>
    <w:p w14:paraId="61374906" w14:textId="77777777" w:rsidR="007B0D16" w:rsidRDefault="003505E5">
      <w:r>
        <w:t>Insgesamt verkaufte K</w:t>
      </w:r>
      <w:r>
        <w:t>unze mehr als 4,5 Millionen Tonträger. Er erhielt zahlreiche Auszeichnungen, darunter mehrmals die „Goldene Stimmgabel“ und den Walther-von-der-Vogelweide-Preis für sein Lebenswerk. Kunze hat mehr als 13 000 Texte geschrieben. Eine Kostprobe gibt es auf de</w:t>
      </w:r>
      <w:r>
        <w:t xml:space="preserve">r Webseite </w:t>
      </w:r>
      <w:hyperlink r:id="rId12">
        <w:r>
          <w:rPr>
            <w:color w:val="0015B7"/>
          </w:rPr>
          <w:t>werkzeug.heinzrudolfkunze.de</w:t>
        </w:r>
      </w:hyperlink>
    </w:p>
    <w:p w14:paraId="20F94F36" w14:textId="77777777" w:rsidR="007B0D16" w:rsidRDefault="003505E5">
      <w:r>
        <w:t xml:space="preserve">Derzeit ist Kunze mit seinem 47. Studioalbum „Angebot und Nachfrage“ (2025) auf Tour. Im Juli ist im Reclam-Verlag „Werdegang. Die Autobiographie“ erschienen.  </w:t>
      </w:r>
      <w:r>
        <w:t xml:space="preserve"> </w:t>
      </w:r>
      <w:r>
        <w:rPr>
          <w:b/>
        </w:rPr>
        <w:t>ant</w:t>
      </w:r>
    </w:p>
    <w:sectPr w:rsidR="007B0D16">
      <w:head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DEAE4" w14:textId="77777777" w:rsidR="00F94694" w:rsidRDefault="00F94694" w:rsidP="00F94694">
      <w:pPr>
        <w:spacing w:after="0" w:line="240" w:lineRule="auto"/>
      </w:pPr>
      <w:r>
        <w:separator/>
      </w:r>
    </w:p>
  </w:endnote>
  <w:endnote w:type="continuationSeparator" w:id="0">
    <w:p w14:paraId="64AF4CDA" w14:textId="77777777"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3AFED" w14:textId="77777777" w:rsidR="00F94694" w:rsidRDefault="00F94694" w:rsidP="00F94694">
      <w:pPr>
        <w:spacing w:after="0" w:line="240" w:lineRule="auto"/>
      </w:pPr>
      <w:r>
        <w:separator/>
      </w:r>
    </w:p>
  </w:footnote>
  <w:footnote w:type="continuationSeparator" w:id="0">
    <w:p w14:paraId="772D14F6" w14:textId="77777777"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5075" w14:textId="77777777" w:rsidR="00FC7E92" w:rsidRDefault="003505E5"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t>VdK-Zeitung Rheinland-Pfalz November-2026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14:paraId="114C950A" w14:textId="77777777"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05E5"/>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B0D16"/>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D34CB"/>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chotrotztgegenwind.d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rkzeug.heinzrudolfkunze.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benskarte.info/lebenskarte/lohn-o-m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vdktv.de" TargetMode="External"/><Relationship Id="rId4" Type="http://schemas.openxmlformats.org/officeDocument/2006/relationships/settings" Target="settings.xml"/><Relationship Id="rId9" Type="http://schemas.openxmlformats.org/officeDocument/2006/relationships/hyperlink" Target="https://www.verbraucherzentrale-rlp.de/beratungsangebot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86B3B-9853-4CE8-9AB1-87CCB99D0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18376</Words>
  <Characters>115770</Characters>
  <Application>Microsoft Office Word</Application>
  <DocSecurity>0</DocSecurity>
  <Lines>964</Lines>
  <Paragraphs>267</Paragraphs>
  <ScaleCrop>false</ScaleCrop>
  <HeadingPairs>
    <vt:vector size="2" baseType="variant">
      <vt:variant>
        <vt:lpstr>Titel</vt:lpstr>
      </vt:variant>
      <vt:variant>
        <vt:i4>1</vt:i4>
      </vt:variant>
    </vt:vector>
  </HeadingPairs>
  <TitlesOfParts>
    <vt:vector size="1" baseType="lpstr">
      <vt:lpstr>VdK-Zeitung Rheinland-Pfalz November-2026</vt:lpstr>
    </vt:vector>
  </TitlesOfParts>
  <Company/>
  <LinksUpToDate>false</LinksUpToDate>
  <CharactersWithSpaces>133879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Rheinland-Pfalz November-2026</dc:title>
  <dc:subject/>
  <dc:creator>Sozialverband VdK Deutschland e. V.</dc:creator>
  <cp:keywords/>
  <dc:description/>
  <cp:lastModifiedBy>Roppertz, Sandra</cp:lastModifiedBy>
  <cp:revision>30</cp:revision>
  <cp:lastPrinted>2026-10-19T06:48:00Z</cp:lastPrinted>
  <dcterms:created xsi:type="dcterms:W3CDTF">2023-11-21T14:29:00Z</dcterms:created>
  <dcterms:modified xsi:type="dcterms:W3CDTF">2026-10-19T06:48:00Z</dcterms:modified>
</cp:coreProperties>
</file>